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C65B3">
      <w:pPr>
        <w:pStyle w:val="2"/>
      </w:pPr>
      <w:r>
        <w:t>武汉荷田大酒店会议及客房瓶装水</w:t>
      </w:r>
      <w:r>
        <w:rPr>
          <w:rFonts w:hint="eastAsia"/>
          <w:lang w:eastAsia="zh"/>
          <w:woUserID w:val="1"/>
        </w:rPr>
        <w:t>采购</w:t>
      </w:r>
      <w:r>
        <w:t>询价文件</w:t>
      </w:r>
    </w:p>
    <w:p w14:paraId="08A80FE8">
      <w:pPr>
        <w:rPr>
          <w:rFonts w:hint="eastAsia" w:eastAsia="微软雅黑"/>
          <w:lang w:eastAsia="zh-CN"/>
        </w:rPr>
      </w:pPr>
      <w:r>
        <w:t>文件编号：HTPD - 2026 - XJ00</w:t>
      </w:r>
      <w:r>
        <w:rPr>
          <w:rFonts w:hint="eastAsia"/>
          <w:lang w:val="en-US" w:eastAsia="zh-CN"/>
        </w:rPr>
        <w:t>3</w:t>
      </w:r>
    </w:p>
    <w:p w14:paraId="0DF471FC">
      <w:r>
        <w:t>询价单位：武汉荷田大酒店有限公司</w:t>
      </w:r>
    </w:p>
    <w:p w14:paraId="71E43978">
      <w:r>
        <w:t>发布日期：2026年</w:t>
      </w:r>
      <w:r>
        <w:rPr>
          <w:rFonts w:hint="eastAsia"/>
          <w:lang w:val="en-US" w:eastAsia="zh-CN"/>
        </w:rPr>
        <w:t>2</w:t>
      </w:r>
      <w:r>
        <w:t>月</w:t>
      </w:r>
      <w:r>
        <w:rPr>
          <w:rFonts w:hint="eastAsia"/>
          <w:lang w:val="en-US" w:eastAsia="zh-CN"/>
        </w:rPr>
        <w:t>3</w:t>
      </w:r>
      <w:r>
        <w:t>日</w:t>
      </w:r>
    </w:p>
    <w:p w14:paraId="572B0C57">
      <w:r>
        <w:t>响应截止日期：2026年</w:t>
      </w:r>
      <w:r>
        <w:rPr>
          <w:rFonts w:hint="eastAsia"/>
          <w:lang w:val="en-US" w:eastAsia="zh-CN"/>
        </w:rPr>
        <w:t>2</w:t>
      </w:r>
      <w:r>
        <w:t>月</w:t>
      </w:r>
      <w:r>
        <w:rPr>
          <w:rFonts w:hint="eastAsia"/>
          <w:lang w:val="en-US" w:eastAsia="zh-CN"/>
        </w:rPr>
        <w:t>13</w:t>
      </w:r>
      <w:r>
        <w:t>日17:00时</w:t>
      </w:r>
    </w:p>
    <w:p w14:paraId="2DE3A94E">
      <w:pPr>
        <w:pStyle w:val="4"/>
      </w:pPr>
      <w:r>
        <w:t>一、询价邀请</w:t>
      </w:r>
      <w:bookmarkStart w:id="0" w:name="_GoBack"/>
      <w:bookmarkEnd w:id="0"/>
    </w:p>
    <w:p w14:paraId="1390A710">
      <w:r>
        <w:t>武汉荷田大酒店（以下简称“询价人”），拟对</w:t>
      </w:r>
      <w:r>
        <w:rPr>
          <w:rFonts w:hint="eastAsia"/>
          <w:lang w:eastAsia="zh"/>
          <w:woUserID w:val="1"/>
        </w:rPr>
        <w:t>酒店</w:t>
      </w:r>
      <w:r>
        <w:t>会议及客房瓶装水</w:t>
      </w:r>
      <w:r>
        <w:rPr>
          <w:rFonts w:hint="eastAsia"/>
          <w:lang w:eastAsia="zh"/>
          <w:woUserID w:val="1"/>
        </w:rPr>
        <w:t>采购</w:t>
      </w:r>
      <w:r>
        <w:t>进行公开询价，现邀请符合资质要求、具备供货能力的供应商（以下简称“响应人”）参与报价。</w:t>
      </w:r>
    </w:p>
    <w:p w14:paraId="65EF6838">
      <w:pPr>
        <w:pStyle w:val="5"/>
      </w:pPr>
      <w:r>
        <w:t>（一）项目概况</w:t>
      </w:r>
    </w:p>
    <w:p w14:paraId="481E265E">
      <w:pPr>
        <w:numPr>
          <w:ilvl w:val="0"/>
          <w:numId w:val="2"/>
        </w:numPr>
        <w:spacing w:before="0" w:beforeAutospacing="1" w:after="0" w:afterAutospacing="1"/>
        <w:ind w:left="720" w:hanging="360"/>
      </w:pPr>
      <w:r>
        <w:rPr>
          <w:b/>
        </w:rPr>
        <w:t>项目名称</w:t>
      </w:r>
      <w:r>
        <w:t>：武汉荷田大酒店会议及客房瓶装水供货</w:t>
      </w:r>
    </w:p>
    <w:p w14:paraId="118E7F8A">
      <w:pPr>
        <w:numPr>
          <w:ilvl w:val="0"/>
          <w:numId w:val="2"/>
        </w:numPr>
        <w:spacing w:before="0" w:beforeAutospacing="1" w:after="0" w:afterAutospacing="1"/>
        <w:ind w:left="720" w:hanging="360"/>
      </w:pPr>
      <w:r>
        <w:rPr>
          <w:rFonts w:hint="eastAsia"/>
          <w:b/>
          <w:lang w:eastAsia="zh"/>
          <w:woUserID w:val="1"/>
        </w:rPr>
        <w:t>供货</w:t>
      </w:r>
      <w:r>
        <w:rPr>
          <w:b/>
        </w:rPr>
        <w:t>地点</w:t>
      </w:r>
      <w:r>
        <w:t>：武汉荷田大酒店</w:t>
      </w:r>
      <w:r>
        <w:rPr>
          <w:rFonts w:hint="eastAsia"/>
          <w:lang w:eastAsia="zh"/>
          <w:woUserID w:val="1"/>
        </w:rPr>
        <w:t>内，酒店指定位置</w:t>
      </w:r>
    </w:p>
    <w:p w14:paraId="273D0950">
      <w:pPr>
        <w:numPr>
          <w:ilvl w:val="0"/>
          <w:numId w:val="2"/>
        </w:numPr>
        <w:spacing w:before="0" w:beforeAutospacing="1" w:after="0" w:afterAutospacing="1"/>
        <w:ind w:left="720" w:hanging="360"/>
      </w:pPr>
      <w:r>
        <w:rPr>
          <w:rFonts w:hint="eastAsia"/>
          <w:b/>
          <w:lang w:eastAsia="zh"/>
          <w:woUserID w:val="1"/>
        </w:rPr>
        <w:t>合同</w:t>
      </w:r>
      <w:r>
        <w:rPr>
          <w:b/>
        </w:rPr>
        <w:t>期限</w:t>
      </w:r>
      <w:r>
        <w:t>：自合同签订之日起1年</w:t>
      </w:r>
    </w:p>
    <w:p w14:paraId="1ABF5AC0">
      <w:pPr>
        <w:numPr>
          <w:ilvl w:val="0"/>
          <w:numId w:val="2"/>
        </w:numPr>
        <w:spacing w:before="0" w:beforeAutospacing="1" w:after="0" w:afterAutospacing="1"/>
        <w:ind w:left="720" w:hanging="360"/>
      </w:pPr>
      <w:r>
        <w:rPr>
          <w:b/>
        </w:rPr>
        <w:t>采购模式</w:t>
      </w:r>
      <w:r>
        <w:t>：按需下单，单次</w:t>
      </w:r>
      <w:r>
        <w:rPr>
          <w:rFonts w:hint="eastAsia"/>
          <w:lang w:eastAsia="zh-CN"/>
          <w:woUserID w:val="1"/>
        </w:rPr>
        <w:t>采购量</w:t>
      </w:r>
      <w:r>
        <w:rPr>
          <w:rFonts w:hint="eastAsia"/>
          <w:lang w:eastAsia="zh"/>
          <w:woUserID w:val="1"/>
        </w:rPr>
        <w:t>不少于</w:t>
      </w:r>
      <w:r>
        <w:t>200件，年预估用量为9000件（具体以实际下单量为准）</w:t>
      </w:r>
    </w:p>
    <w:p w14:paraId="2AFFDAB5">
      <w:pPr>
        <w:pStyle w:val="5"/>
      </w:pPr>
      <w:r>
        <w:t>（二）响应人资格要求</w:t>
      </w:r>
    </w:p>
    <w:p w14:paraId="1A6874F0">
      <w:pPr>
        <w:numPr>
          <w:ilvl w:val="0"/>
          <w:numId w:val="3"/>
        </w:numPr>
        <w:spacing w:before="0" w:beforeAutospacing="1" w:after="0" w:afterAutospacing="1"/>
        <w:ind w:left="720" w:hanging="360"/>
      </w:pPr>
      <w:r>
        <w:t>具有独立法人资格，持有有效的营业执照，且营业执照经营范围包含预包装食品销售相关内容。</w:t>
      </w:r>
    </w:p>
    <w:p w14:paraId="1C645F60">
      <w:pPr>
        <w:numPr>
          <w:ilvl w:val="0"/>
          <w:numId w:val="3"/>
        </w:numPr>
        <w:spacing w:before="0" w:beforeAutospacing="1" w:after="0" w:afterAutospacing="1"/>
        <w:ind w:left="720" w:hanging="360"/>
      </w:pPr>
      <w:r>
        <w:t>具备有效的食品经营许可证，许可范围涵盖预包装食品销售。</w:t>
      </w:r>
    </w:p>
    <w:p w14:paraId="06A32686">
      <w:pPr>
        <w:numPr>
          <w:ilvl w:val="0"/>
          <w:numId w:val="3"/>
        </w:numPr>
        <w:spacing w:before="0" w:beforeAutospacing="1" w:after="0" w:afterAutospacing="1"/>
        <w:ind w:left="720" w:hanging="360"/>
      </w:pPr>
      <w:r>
        <w:t>具有固定的办公场所及符合食品卫生标准的专用仓储库房，库房需配备防潮、防虫、温控等设施，满足瓶装水存储要求。</w:t>
      </w:r>
    </w:p>
    <w:p w14:paraId="57876692">
      <w:pPr>
        <w:numPr>
          <w:ilvl w:val="0"/>
          <w:numId w:val="3"/>
        </w:numPr>
        <w:spacing w:before="0" w:beforeAutospacing="1" w:after="0" w:afterAutospacing="1"/>
        <w:ind w:left="720" w:hanging="360"/>
      </w:pPr>
      <w:r>
        <w:t>具有良好的商业信誉和健全的财务会计制度，近3年无重大违法记录，未被列入失信被执行人名单、重大税收违法失信主体、食品安全违法失信名单等（需提供“信用中国”“国家企业信用信息公示系统”查询截图）。</w:t>
      </w:r>
    </w:p>
    <w:p w14:paraId="1483DE1D">
      <w:pPr>
        <w:numPr>
          <w:ilvl w:val="0"/>
          <w:numId w:val="3"/>
        </w:numPr>
        <w:spacing w:before="0" w:beforeAutospacing="1" w:after="0" w:afterAutospacing="1"/>
        <w:ind w:left="720" w:hanging="360"/>
      </w:pPr>
      <w:r>
        <w:t>具有有效的产品质量检测报告（近6个月内），且产品标签符合《预包装食品标签通则》（GB 7718）要求。</w:t>
      </w:r>
    </w:p>
    <w:p w14:paraId="2BC13591">
      <w:pPr>
        <w:pStyle w:val="5"/>
      </w:pPr>
      <w:r>
        <w:t>（三）询价文件获取</w:t>
      </w:r>
    </w:p>
    <w:p w14:paraId="2050650F">
      <w:r>
        <w:t>本询价文件在武汉荷田大酒店官网（</w:t>
      </w:r>
      <w:r>
        <w:rPr>
          <w:rFonts w:hint="eastAsia"/>
        </w:rPr>
        <w:t>https://hetianhotel.cn/</w:t>
      </w:r>
      <w:r>
        <w:t>）发布，响应人可自行下载获取。</w:t>
      </w:r>
    </w:p>
    <w:p w14:paraId="7C785059">
      <w:pPr>
        <w:pStyle w:val="5"/>
      </w:pPr>
      <w:r>
        <w:t>（四）响应文件递交</w:t>
      </w:r>
    </w:p>
    <w:p w14:paraId="737339C3">
      <w:pPr>
        <w:numPr>
          <w:ilvl w:val="0"/>
          <w:numId w:val="4"/>
        </w:numPr>
        <w:spacing w:before="0" w:beforeAutospacing="1" w:after="0" w:afterAutospacing="1"/>
        <w:ind w:left="720" w:hanging="360"/>
      </w:pPr>
      <w:r>
        <w:rPr>
          <w:b/>
        </w:rPr>
        <w:t>响应文件组成</w:t>
      </w:r>
    </w:p>
    <w:p w14:paraId="0A483B9B">
      <w:pPr>
        <w:numPr>
          <w:ilvl w:val="0"/>
          <w:numId w:val="5"/>
        </w:numPr>
        <w:spacing w:before="0" w:beforeAutospacing="1" w:after="0" w:afterAutospacing="1"/>
        <w:ind w:left="720" w:hanging="360"/>
      </w:pPr>
      <w:r>
        <w:t>响应函（格式见附件1）</w:t>
      </w:r>
    </w:p>
    <w:p w14:paraId="3200AF7A">
      <w:pPr>
        <w:numPr>
          <w:ilvl w:val="0"/>
          <w:numId w:val="5"/>
        </w:numPr>
        <w:spacing w:before="0" w:beforeAutospacing="1" w:after="0" w:afterAutospacing="1"/>
        <w:ind w:left="720" w:hanging="360"/>
      </w:pPr>
      <w:r>
        <w:t>法定代表人身份证明书（格式见附件2）及授权委托书（格式见附件3，如有授权）</w:t>
      </w:r>
    </w:p>
    <w:p w14:paraId="3512D3F3">
      <w:pPr>
        <w:numPr>
          <w:ilvl w:val="0"/>
          <w:numId w:val="5"/>
        </w:numPr>
        <w:spacing w:before="0" w:beforeAutospacing="1" w:after="0" w:afterAutospacing="1"/>
        <w:ind w:left="720" w:hanging="360"/>
      </w:pPr>
      <w:r>
        <w:t>营业执照、食品经营许可证复印件（需加盖公章）</w:t>
      </w:r>
    </w:p>
    <w:p w14:paraId="51B1A125">
      <w:pPr>
        <w:numPr>
          <w:ilvl w:val="0"/>
          <w:numId w:val="5"/>
        </w:numPr>
        <w:spacing w:before="0" w:beforeAutospacing="1" w:after="0" w:afterAutospacing="1"/>
        <w:ind w:left="720" w:hanging="360"/>
      </w:pPr>
      <w:r>
        <w:t>报价明细表（格式见附件4）</w:t>
      </w:r>
    </w:p>
    <w:p w14:paraId="4E880711">
      <w:pPr>
        <w:numPr>
          <w:ilvl w:val="0"/>
          <w:numId w:val="5"/>
        </w:numPr>
        <w:spacing w:before="0" w:beforeAutospacing="1" w:after="0" w:afterAutospacing="1"/>
        <w:ind w:left="720" w:hanging="360"/>
      </w:pPr>
      <w:r>
        <w:t>质量保证及售后服务承诺</w:t>
      </w:r>
    </w:p>
    <w:p w14:paraId="6C2CF73E">
      <w:pPr>
        <w:numPr>
          <w:ilvl w:val="0"/>
          <w:numId w:val="5"/>
        </w:numPr>
        <w:spacing w:before="0" w:beforeAutospacing="1" w:after="0" w:afterAutospacing="1"/>
        <w:ind w:left="720" w:hanging="360"/>
      </w:pPr>
      <w:r>
        <w:t>产品质量检测报告、品牌授权书（如有）复印件</w:t>
      </w:r>
    </w:p>
    <w:p w14:paraId="2286645E">
      <w:pPr>
        <w:numPr>
          <w:ilvl w:val="0"/>
          <w:numId w:val="5"/>
        </w:numPr>
        <w:spacing w:before="0" w:beforeAutospacing="1" w:after="0" w:afterAutospacing="1"/>
        <w:ind w:left="720" w:hanging="360"/>
      </w:pPr>
      <w:r>
        <w:t>信用查询截图（“信用中国”“国家企业信用信息公示系统”）</w:t>
      </w:r>
    </w:p>
    <w:p w14:paraId="44F812BF">
      <w:pPr>
        <w:numPr>
          <w:ilvl w:val="0"/>
          <w:numId w:val="6"/>
        </w:numPr>
        <w:spacing w:before="0" w:beforeAutospacing="1" w:after="0" w:afterAutospacing="1"/>
        <w:ind w:left="720" w:hanging="360"/>
      </w:pPr>
      <w:r>
        <w:rPr>
          <w:b/>
        </w:rPr>
        <w:t>递交方式</w:t>
      </w:r>
      <w:r>
        <w:t>：响应文件需密封后，以现场递交或邮寄方式送达。邮寄地址：武汉市东湖新技术开发区华工科技园荷田大酒店，收件人：朱店，联系电话：15172503200。现场递交地址：武汉荷田大酒店办公楼三楼采购办公室。</w:t>
      </w:r>
    </w:p>
    <w:p w14:paraId="1C1ABC4C">
      <w:pPr>
        <w:numPr>
          <w:ilvl w:val="0"/>
          <w:numId w:val="6"/>
        </w:numPr>
        <w:spacing w:before="0" w:beforeAutospacing="1" w:after="0" w:afterAutospacing="1"/>
        <w:ind w:left="720" w:hanging="360"/>
      </w:pPr>
      <w:r>
        <w:rPr>
          <w:b/>
        </w:rPr>
        <w:t>递交截止时间</w:t>
      </w:r>
      <w:r>
        <w:t>：2026年</w:t>
      </w:r>
      <w:r>
        <w:rPr>
          <w:rFonts w:hint="eastAsia"/>
          <w:u w:val="single"/>
          <w:lang w:val="en-US" w:eastAsia="zh-CN"/>
        </w:rPr>
        <w:t xml:space="preserve">   2   </w:t>
      </w:r>
      <w:r>
        <w:t>月</w:t>
      </w:r>
      <w:r>
        <w:rPr>
          <w:rFonts w:hint="eastAsia"/>
          <w:u w:val="single"/>
          <w:lang w:val="en-US" w:eastAsia="zh-CN"/>
        </w:rPr>
        <w:t xml:space="preserve">   13   </w:t>
      </w:r>
      <w:r>
        <w:t>日17:00时，逾期送达或未按要求密封的响应文件将被拒收。</w:t>
      </w:r>
    </w:p>
    <w:p w14:paraId="6CE441D1">
      <w:pPr>
        <w:pStyle w:val="4"/>
      </w:pPr>
      <w:r>
        <w:t>二、服务要求</w:t>
      </w:r>
    </w:p>
    <w:p w14:paraId="4C26CD9A">
      <w:pPr>
        <w:pStyle w:val="5"/>
      </w:pPr>
      <w:r>
        <w:t>（一）供货核心要求</w:t>
      </w:r>
    </w:p>
    <w:p w14:paraId="68AC8901">
      <w:pPr>
        <w:numPr>
          <w:ilvl w:val="0"/>
          <w:numId w:val="7"/>
        </w:numPr>
        <w:spacing w:before="0" w:beforeAutospacing="1" w:after="0" w:afterAutospacing="1"/>
        <w:ind w:left="720" w:hanging="360"/>
      </w:pPr>
      <w:r>
        <w:rPr>
          <w:b/>
        </w:rPr>
        <w:t>产品质量标准</w:t>
      </w:r>
    </w:p>
    <w:p w14:paraId="0E028378">
      <w:pPr>
        <w:numPr>
          <w:ilvl w:val="0"/>
          <w:numId w:val="8"/>
        </w:numPr>
        <w:spacing w:before="0" w:beforeAutospacing="1" w:after="0" w:afterAutospacing="1"/>
        <w:ind w:left="720" w:hanging="360"/>
      </w:pPr>
      <w:r>
        <w:t>所供应的瓶装水需符合《食品安全国家标准 包装饮用水》（GB 19298）及相关国家标准，每批次产品需提供出厂检验报告。</w:t>
      </w:r>
    </w:p>
    <w:p w14:paraId="0E50F03B">
      <w:pPr>
        <w:numPr>
          <w:ilvl w:val="0"/>
          <w:numId w:val="8"/>
        </w:numPr>
        <w:spacing w:before="0" w:beforeAutospacing="1" w:after="0" w:afterAutospacing="1"/>
        <w:ind w:left="720" w:hanging="360"/>
      </w:pPr>
      <w:r>
        <w:t>产品保质期：送达酒店的瓶装水剩余有效保质期不少于标注保质期的3/4（例如：标注保质期12个月，剩余保质期需≥9个月）。</w:t>
      </w:r>
    </w:p>
    <w:p w14:paraId="672D88AA">
      <w:pPr>
        <w:numPr>
          <w:ilvl w:val="0"/>
          <w:numId w:val="8"/>
        </w:numPr>
        <w:spacing w:before="0" w:beforeAutospacing="1" w:after="0" w:afterAutospacing="1"/>
        <w:ind w:left="720" w:hanging="360"/>
      </w:pPr>
      <w:r>
        <w:t>产品包装：包装完好无破损、渗漏，标签清晰完整，包含产品名称、生产日期、保质期、生产厂家、地址、联系方式、执行标准等信息。</w:t>
      </w:r>
    </w:p>
    <w:p w14:paraId="59FA39CE">
      <w:pPr>
        <w:numPr>
          <w:ilvl w:val="0"/>
          <w:numId w:val="9"/>
        </w:numPr>
        <w:spacing w:before="0" w:beforeAutospacing="1" w:after="0" w:afterAutospacing="1"/>
        <w:ind w:left="720" w:hanging="360"/>
      </w:pPr>
      <w:r>
        <w:rPr>
          <w:b/>
        </w:rPr>
        <w:t>供货保障措施</w:t>
      </w:r>
    </w:p>
    <w:p w14:paraId="5BFD9090">
      <w:pPr>
        <w:numPr>
          <w:ilvl w:val="0"/>
          <w:numId w:val="10"/>
        </w:numPr>
        <w:spacing w:before="0" w:beforeAutospacing="1" w:after="0" w:afterAutospacing="1"/>
        <w:ind w:left="720" w:hanging="360"/>
      </w:pPr>
      <w:r>
        <w:rPr>
          <w:b/>
        </w:rPr>
        <w:t>配送时效</w:t>
      </w:r>
      <w:r>
        <w:t>：酒店下达订单后，响应人需在48小时内将货物送达酒店指定地点，如遇节假日或特殊情况，需提前与酒店沟通并确保按时供货。</w:t>
      </w:r>
    </w:p>
    <w:p w14:paraId="670A703E">
      <w:pPr>
        <w:numPr>
          <w:ilvl w:val="0"/>
          <w:numId w:val="10"/>
        </w:numPr>
        <w:spacing w:before="0" w:beforeAutospacing="1" w:after="0" w:afterAutospacing="1"/>
        <w:ind w:left="720" w:hanging="360"/>
      </w:pPr>
      <w:r>
        <w:rPr>
          <w:b/>
        </w:rPr>
        <w:t>配送验收</w:t>
      </w:r>
      <w:r>
        <w:t>：送货时需提供送货清单，由酒店仓管员</w:t>
      </w:r>
      <w:r>
        <w:rPr>
          <w:rFonts w:hint="eastAsia"/>
          <w:lang w:eastAsia="zh"/>
          <w:woUserID w:val="1"/>
        </w:rPr>
        <w:t>与酒店使用部门</w:t>
      </w:r>
      <w:r>
        <w:t>共同验收，验收内容包括产品数量、品牌、规格、保质期、包装等，验收合格后双方签字确认。</w:t>
      </w:r>
    </w:p>
    <w:p w14:paraId="79C9CEC9">
      <w:pPr>
        <w:numPr>
          <w:ilvl w:val="0"/>
          <w:numId w:val="10"/>
        </w:numPr>
        <w:spacing w:before="0" w:beforeAutospacing="1" w:after="0" w:afterAutospacing="1"/>
        <w:ind w:left="720" w:hanging="360"/>
      </w:pPr>
      <w:r>
        <w:rPr>
          <w:b/>
        </w:rPr>
        <w:t>应急供货</w:t>
      </w:r>
      <w:r>
        <w:t>：如遇酒店突发大量用水需求，响应人需在24小时内完成应急补货，确保酒店运营不受影响。</w:t>
      </w:r>
    </w:p>
    <w:p w14:paraId="1455EAF5">
      <w:pPr>
        <w:numPr>
          <w:ilvl w:val="0"/>
          <w:numId w:val="11"/>
        </w:numPr>
        <w:spacing w:before="0" w:beforeAutospacing="1" w:after="0" w:afterAutospacing="1"/>
        <w:ind w:left="720" w:hanging="360"/>
      </w:pPr>
      <w:r>
        <w:rPr>
          <w:b/>
        </w:rPr>
        <w:t>服务保障</w:t>
      </w:r>
    </w:p>
    <w:p w14:paraId="39DDDC24">
      <w:pPr>
        <w:numPr>
          <w:ilvl w:val="0"/>
          <w:numId w:val="12"/>
        </w:numPr>
        <w:spacing w:before="0" w:beforeAutospacing="1" w:after="0" w:afterAutospacing="1"/>
        <w:ind w:left="720" w:hanging="360"/>
      </w:pPr>
      <w:r>
        <w:rPr>
          <w:b/>
        </w:rPr>
        <w:t>人员要求</w:t>
      </w:r>
      <w:r>
        <w:t>：配送人员需持有有效健康证，着装整齐，遵守酒店各项规章制度，配送过程中需轻拿轻放，避免损坏酒店设施。</w:t>
      </w:r>
    </w:p>
    <w:p w14:paraId="134967EC">
      <w:pPr>
        <w:numPr>
          <w:ilvl w:val="0"/>
          <w:numId w:val="12"/>
        </w:numPr>
        <w:spacing w:before="0" w:beforeAutospacing="1" w:after="0" w:afterAutospacing="1"/>
        <w:ind w:left="720" w:hanging="360"/>
      </w:pPr>
      <w:r>
        <w:rPr>
          <w:b/>
        </w:rPr>
        <w:t>售后响应</w:t>
      </w:r>
      <w:r>
        <w:t>：建立24小时售后服务热线，接到酒店质量投诉或需求反馈后，1小时内响应，24小时内给出解决方案并落实。如产品出现质量问题，响应人需无条件退换货，并承担由此产生的所有费用。</w:t>
      </w:r>
    </w:p>
    <w:p w14:paraId="707EB491">
      <w:pPr>
        <w:numPr>
          <w:ilvl w:val="0"/>
          <w:numId w:val="12"/>
        </w:numPr>
        <w:spacing w:before="0" w:beforeAutospacing="1" w:after="0" w:afterAutospacing="1"/>
        <w:ind w:left="720" w:hanging="360"/>
      </w:pPr>
      <w:r>
        <w:rPr>
          <w:b/>
        </w:rPr>
        <w:t>档案管理</w:t>
      </w:r>
      <w:r>
        <w:t>：建立完整的供货档案，记录每次供货时间、数量、产品批次、保质期、验收情况等，每月与酒店对账时提交档案副本。</w:t>
      </w:r>
    </w:p>
    <w:p w14:paraId="609BD6BD">
      <w:pPr>
        <w:pStyle w:val="5"/>
      </w:pPr>
      <w:r>
        <w:t>（二）</w:t>
      </w:r>
      <w:r>
        <w:rPr>
          <w:rFonts w:hint="eastAsia"/>
          <w:lang w:eastAsia="zh-CN"/>
        </w:rPr>
        <w:t>对账</w:t>
      </w:r>
      <w:r>
        <w:t>与开票要求</w:t>
      </w:r>
    </w:p>
    <w:p w14:paraId="70CD37DE">
      <w:pPr>
        <w:numPr>
          <w:ilvl w:val="0"/>
          <w:numId w:val="13"/>
        </w:numPr>
        <w:spacing w:before="0" w:beforeAutospacing="1" w:after="0" w:afterAutospacing="1"/>
        <w:ind w:left="720" w:hanging="360"/>
      </w:pPr>
      <w:r>
        <w:rPr>
          <w:b/>
        </w:rPr>
        <w:t>对账周期</w:t>
      </w:r>
      <w:r>
        <w:t>：</w:t>
      </w:r>
      <w:r>
        <w:rPr>
          <w:rFonts w:hint="eastAsia"/>
          <w:lang w:eastAsia="zh"/>
          <w:woUserID w:val="1"/>
        </w:rPr>
        <w:t>每月26日至次月25日为一个对账周期</w:t>
      </w:r>
      <w:r>
        <w:t>。</w:t>
      </w:r>
    </w:p>
    <w:p w14:paraId="3F34C646">
      <w:pPr>
        <w:numPr>
          <w:ilvl w:val="0"/>
          <w:numId w:val="13"/>
        </w:numPr>
        <w:spacing w:before="0" w:beforeAutospacing="1" w:after="0" w:afterAutospacing="1"/>
        <w:ind w:left="720" w:hanging="360"/>
      </w:pPr>
      <w:r>
        <w:rPr>
          <w:b/>
        </w:rPr>
        <w:t>开票要求</w:t>
      </w:r>
      <w:r>
        <w:t>：响应人需在对账完成后</w:t>
      </w:r>
      <w:r>
        <w:rPr>
          <w:rFonts w:hint="eastAsia"/>
          <w:lang w:eastAsia="zh"/>
          <w:woUserID w:val="1"/>
        </w:rPr>
        <w:t>7</w:t>
      </w:r>
      <w:r>
        <w:t>个工作日内开具增值税专用发票，发票内容需与实际供货内容一致，发票抬头为“武汉荷田大酒店有限公司”。</w:t>
      </w:r>
    </w:p>
    <w:p w14:paraId="1015339C">
      <w:pPr>
        <w:pStyle w:val="5"/>
      </w:pPr>
      <w:r>
        <w:t>（三）其他服务要求</w:t>
      </w:r>
    </w:p>
    <w:p w14:paraId="0D9C328E">
      <w:pPr>
        <w:numPr>
          <w:ilvl w:val="0"/>
          <w:numId w:val="14"/>
        </w:numPr>
        <w:spacing w:before="0" w:beforeAutospacing="1" w:after="0" w:afterAutospacing="1"/>
        <w:ind w:left="720" w:hanging="360"/>
      </w:pPr>
      <w:r>
        <w:t>响应人需购买足额的保险，包括但不限于产品质量责任险、货物运输险、员工意外险等，在供货过程中因自身原因造成的食品安全事故、财产损失、人员伤亡等，由响应人承担全部责任。</w:t>
      </w:r>
    </w:p>
    <w:p w14:paraId="03CB70C3">
      <w:pPr>
        <w:numPr>
          <w:ilvl w:val="0"/>
          <w:numId w:val="14"/>
        </w:numPr>
        <w:spacing w:before="0" w:beforeAutospacing="1" w:after="0" w:afterAutospacing="1"/>
        <w:ind w:left="720" w:hanging="360"/>
      </w:pPr>
      <w:r>
        <w:t>合同期内，响应人不得擅自更换产品品牌、规格或提高价格，如需调整，需提前30天书面通知酒店并经酒店同意。</w:t>
      </w:r>
    </w:p>
    <w:p w14:paraId="73A0B35F">
      <w:pPr>
        <w:pStyle w:val="4"/>
      </w:pPr>
      <w:r>
        <w:t>三、报价要求</w:t>
      </w:r>
    </w:p>
    <w:p w14:paraId="6F30F5ED">
      <w:pPr>
        <w:numPr>
          <w:ilvl w:val="0"/>
          <w:numId w:val="15"/>
        </w:numPr>
        <w:spacing w:before="0" w:beforeAutospacing="1" w:after="0" w:afterAutospacing="1"/>
        <w:ind w:left="720" w:hanging="360"/>
      </w:pPr>
      <w:r>
        <w:t>报价应包含产品成本、运输费、仓储费、税费等所有费用，报价为送货到酒店指定地点的落地价。</w:t>
      </w:r>
    </w:p>
    <w:p w14:paraId="737BBFC7">
      <w:pPr>
        <w:numPr>
          <w:ilvl w:val="0"/>
          <w:numId w:val="15"/>
        </w:numPr>
        <w:spacing w:before="0" w:beforeAutospacing="1" w:after="0" w:afterAutospacing="1"/>
        <w:ind w:left="720" w:hanging="360"/>
      </w:pPr>
      <w:r>
        <w:t>报价方式：采用固定单价报价方式，</w:t>
      </w:r>
      <w:r>
        <w:rPr>
          <w:rFonts w:hint="eastAsia"/>
          <w:lang w:eastAsia="zh"/>
        </w:rPr>
        <w:t>响应人需根据酒店年度预估采购量</w:t>
      </w:r>
      <w:r>
        <w:rPr>
          <w:rFonts w:hint="eastAsia"/>
          <w:lang w:eastAsia="zh"/>
          <w:woUserID w:val="1"/>
        </w:rPr>
        <w:t>及单次</w:t>
      </w:r>
      <w:r>
        <w:rPr>
          <w:rFonts w:hint="eastAsia"/>
          <w:lang w:eastAsia="zh"/>
        </w:rPr>
        <w:t>起订量报出每件瓶装水的单价</w:t>
      </w:r>
      <w:r>
        <w:t>。单价在合同期内保持固定，不随市场价格波动调整。</w:t>
      </w:r>
    </w:p>
    <w:p w14:paraId="401DDAF0">
      <w:pPr>
        <w:numPr>
          <w:ilvl w:val="0"/>
          <w:numId w:val="15"/>
        </w:numPr>
        <w:spacing w:before="0" w:beforeAutospacing="1" w:after="0" w:afterAutospacing="1"/>
        <w:ind w:left="720" w:hanging="360"/>
      </w:pPr>
      <w:r>
        <w:t>报价币种：人民币。</w:t>
      </w:r>
    </w:p>
    <w:p w14:paraId="0ADD692B">
      <w:pPr>
        <w:numPr>
          <w:ilvl w:val="0"/>
          <w:numId w:val="15"/>
        </w:numPr>
        <w:spacing w:before="0" w:beforeAutospacing="1" w:after="0" w:afterAutospacing="1"/>
        <w:ind w:left="720" w:hanging="360"/>
      </w:pPr>
      <w:r>
        <w:t>响应人需提供详细的报价明细表，明确产品品牌、规格、单价等信息（格式见附件4）。</w:t>
      </w:r>
    </w:p>
    <w:p w14:paraId="38AFFDCE">
      <w:pPr>
        <w:numPr>
          <w:ilvl w:val="0"/>
          <w:numId w:val="15"/>
        </w:numPr>
        <w:spacing w:before="0" w:beforeAutospacing="1" w:after="0" w:afterAutospacing="1"/>
        <w:ind w:left="720" w:hanging="360"/>
      </w:pPr>
      <w:r>
        <w:t>报价需加盖响应人公章，否则视为无效报价。</w:t>
      </w:r>
    </w:p>
    <w:p w14:paraId="758D3CF2">
      <w:pPr>
        <w:numPr>
          <w:ilvl w:val="0"/>
          <w:numId w:val="0"/>
        </w:numPr>
        <w:spacing w:before="0" w:beforeAutospacing="1" w:after="0" w:afterAutospacing="1"/>
        <w:ind w:leftChars="200"/>
      </w:pPr>
    </w:p>
    <w:p w14:paraId="614ECC97">
      <w:pPr>
        <w:numPr>
          <w:ilvl w:val="0"/>
          <w:numId w:val="0"/>
        </w:numPr>
        <w:spacing w:before="0" w:beforeAutospacing="1" w:after="0" w:afterAutospacing="1"/>
        <w:ind w:leftChars="200"/>
      </w:pPr>
    </w:p>
    <w:p w14:paraId="3AAC283A">
      <w:pPr>
        <w:numPr>
          <w:ilvl w:val="0"/>
          <w:numId w:val="0"/>
        </w:numPr>
        <w:spacing w:before="0" w:beforeAutospacing="1" w:after="0" w:afterAutospacing="1"/>
        <w:ind w:leftChars="200"/>
      </w:pPr>
    </w:p>
    <w:p w14:paraId="19D86C98">
      <w:pPr>
        <w:numPr>
          <w:ilvl w:val="0"/>
          <w:numId w:val="0"/>
        </w:numPr>
        <w:spacing w:before="0" w:beforeAutospacing="1" w:after="0" w:afterAutospacing="1"/>
        <w:ind w:leftChars="200"/>
      </w:pPr>
    </w:p>
    <w:p w14:paraId="7314657E">
      <w:pPr>
        <w:numPr>
          <w:ilvl w:val="0"/>
          <w:numId w:val="0"/>
        </w:numPr>
        <w:spacing w:before="0" w:beforeAutospacing="1" w:after="0" w:afterAutospacing="1"/>
        <w:ind w:leftChars="200"/>
      </w:pPr>
    </w:p>
    <w:p w14:paraId="76A8E4F0">
      <w:pPr>
        <w:numPr>
          <w:ilvl w:val="0"/>
          <w:numId w:val="0"/>
        </w:numPr>
        <w:spacing w:before="0" w:beforeAutospacing="1" w:after="0" w:afterAutospacing="1"/>
        <w:ind w:leftChars="200"/>
      </w:pPr>
    </w:p>
    <w:p w14:paraId="48B41ADA">
      <w:pPr>
        <w:numPr>
          <w:ilvl w:val="0"/>
          <w:numId w:val="0"/>
        </w:numPr>
        <w:spacing w:before="0" w:beforeAutospacing="1" w:after="0" w:afterAutospacing="1"/>
        <w:ind w:leftChars="200"/>
      </w:pPr>
    </w:p>
    <w:p w14:paraId="749E418F">
      <w:pPr>
        <w:pStyle w:val="4"/>
      </w:pPr>
      <w:r>
        <w:t>四、评审办法</w:t>
      </w:r>
    </w:p>
    <w:p w14:paraId="0AB684DC">
      <w:pPr>
        <w:numPr>
          <w:ilvl w:val="0"/>
          <w:numId w:val="16"/>
        </w:numPr>
        <w:spacing w:before="0" w:beforeAutospacing="1" w:after="0" w:afterAutospacing="1"/>
        <w:ind w:left="720" w:hanging="360"/>
      </w:pPr>
      <w:r>
        <w:t>询价人将成立评审小组，对响应人的响应文件进行评审。</w:t>
      </w:r>
    </w:p>
    <w:p w14:paraId="1835BE33">
      <w:pPr>
        <w:numPr>
          <w:ilvl w:val="0"/>
          <w:numId w:val="16"/>
        </w:numPr>
        <w:spacing w:before="0" w:beforeAutospacing="1" w:after="0" w:afterAutospacing="1"/>
        <w:ind w:left="720" w:hanging="360"/>
      </w:pPr>
      <w:r>
        <w:t>评审内容包括响应人资质、报价、质量保证及售后服务承诺等。</w:t>
      </w:r>
    </w:p>
    <w:p w14:paraId="5AA4B0AC">
      <w:pPr>
        <w:numPr>
          <w:ilvl w:val="0"/>
          <w:numId w:val="16"/>
        </w:numPr>
        <w:spacing w:before="0" w:beforeAutospacing="1" w:after="0" w:afterAutospacing="1"/>
        <w:ind w:left="720" w:hanging="360"/>
      </w:pPr>
      <w:r>
        <w:t>评审采用综合评分法，满分为100分，具体评分标准如下：</w:t>
      </w:r>
    </w:p>
    <w:tbl>
      <w:tblPr>
        <w:tblStyle w:val="19"/>
        <w:tblW w:w="0" w:type="auto"/>
        <w:tblInd w:w="0" w:type="dxa"/>
        <w:tblLayout w:type="fixed"/>
        <w:tblCellMar>
          <w:top w:w="0" w:type="dxa"/>
          <w:left w:w="0" w:type="dxa"/>
          <w:bottom w:w="0" w:type="dxa"/>
          <w:right w:w="0" w:type="dxa"/>
        </w:tblCellMar>
      </w:tblPr>
      <w:tblGrid>
        <w:gridCol w:w="1590"/>
        <w:gridCol w:w="1395"/>
        <w:gridCol w:w="5655"/>
      </w:tblGrid>
      <w:tr w14:paraId="1B8E60C0">
        <w:tblPrEx>
          <w:tblCellMar>
            <w:top w:w="0" w:type="dxa"/>
            <w:left w:w="0" w:type="dxa"/>
            <w:bottom w:w="0" w:type="dxa"/>
            <w:right w:w="0" w:type="dxa"/>
          </w:tblCellMar>
        </w:tblPrEx>
        <w:tc>
          <w:tcPr>
            <w:tcW w:w="1590" w:type="dxa"/>
            <w:tcBorders>
              <w:top w:val="single" w:color="000000" w:sz="4" w:space="0"/>
              <w:left w:val="single" w:color="000000" w:sz="4" w:space="0"/>
              <w:bottom w:val="single" w:color="000000" w:sz="4" w:space="0"/>
              <w:right w:val="single" w:color="000000" w:sz="4" w:space="0"/>
            </w:tcBorders>
            <w:vAlign w:val="center"/>
          </w:tcPr>
          <w:p w14:paraId="410EBC5D">
            <w:pPr>
              <w:ind w:left="0" w:leftChars="0" w:firstLine="0" w:firstLineChars="0"/>
              <w:jc w:val="center"/>
              <w:rPr>
                <w:b/>
              </w:rPr>
            </w:pPr>
            <w:r>
              <w:rPr>
                <w:b/>
              </w:rPr>
              <w:t>评分项目</w:t>
            </w:r>
          </w:p>
        </w:tc>
        <w:tc>
          <w:tcPr>
            <w:tcW w:w="1395" w:type="dxa"/>
            <w:tcBorders>
              <w:top w:val="single" w:color="000000" w:sz="4" w:space="0"/>
              <w:left w:val="single" w:color="000000" w:sz="4" w:space="0"/>
              <w:bottom w:val="single" w:color="000000" w:sz="4" w:space="0"/>
              <w:right w:val="single" w:color="000000" w:sz="4" w:space="0"/>
            </w:tcBorders>
            <w:vAlign w:val="center"/>
          </w:tcPr>
          <w:p w14:paraId="374BF504">
            <w:pPr>
              <w:ind w:left="0" w:leftChars="0" w:firstLine="0" w:firstLineChars="0"/>
              <w:jc w:val="center"/>
              <w:rPr>
                <w:b/>
              </w:rPr>
            </w:pPr>
            <w:r>
              <w:rPr>
                <w:b/>
              </w:rPr>
              <w:t>分值</w:t>
            </w:r>
          </w:p>
        </w:tc>
        <w:tc>
          <w:tcPr>
            <w:tcW w:w="5655" w:type="dxa"/>
            <w:tcBorders>
              <w:top w:val="single" w:color="000000" w:sz="4" w:space="0"/>
              <w:left w:val="single" w:color="000000" w:sz="4" w:space="0"/>
              <w:bottom w:val="single" w:color="000000" w:sz="4" w:space="0"/>
              <w:right w:val="single" w:color="000000" w:sz="4" w:space="0"/>
            </w:tcBorders>
            <w:vAlign w:val="center"/>
          </w:tcPr>
          <w:p w14:paraId="1FB9E133">
            <w:pPr>
              <w:ind w:left="0" w:leftChars="0" w:firstLine="0" w:firstLineChars="0"/>
              <w:jc w:val="center"/>
              <w:rPr>
                <w:b/>
              </w:rPr>
            </w:pPr>
            <w:r>
              <w:rPr>
                <w:b/>
              </w:rPr>
              <w:t>评分标准</w:t>
            </w:r>
          </w:p>
        </w:tc>
      </w:tr>
      <w:tr w14:paraId="70095D55">
        <w:tblPrEx>
          <w:tblCellMar>
            <w:top w:w="0" w:type="dxa"/>
            <w:left w:w="0" w:type="dxa"/>
            <w:bottom w:w="0" w:type="dxa"/>
            <w:right w:w="0" w:type="dxa"/>
          </w:tblCellMar>
        </w:tblPrEx>
        <w:tc>
          <w:tcPr>
            <w:tcW w:w="1590" w:type="dxa"/>
            <w:tcBorders>
              <w:top w:val="single" w:color="000000" w:sz="4" w:space="0"/>
              <w:left w:val="single" w:color="000000" w:sz="4" w:space="0"/>
              <w:bottom w:val="single" w:color="000000" w:sz="4" w:space="0"/>
              <w:right w:val="single" w:color="000000" w:sz="4" w:space="0"/>
            </w:tcBorders>
            <w:vAlign w:val="center"/>
          </w:tcPr>
          <w:p w14:paraId="148922C7">
            <w:pPr>
              <w:ind w:left="0" w:leftChars="0" w:firstLine="0" w:firstLineChars="0"/>
              <w:jc w:val="center"/>
            </w:pPr>
            <w:r>
              <w:t>资质业绩</w:t>
            </w:r>
          </w:p>
        </w:tc>
        <w:tc>
          <w:tcPr>
            <w:tcW w:w="1395" w:type="dxa"/>
            <w:tcBorders>
              <w:top w:val="single" w:color="000000" w:sz="4" w:space="0"/>
              <w:left w:val="single" w:color="000000" w:sz="4" w:space="0"/>
              <w:bottom w:val="single" w:color="000000" w:sz="4" w:space="0"/>
              <w:right w:val="single" w:color="000000" w:sz="4" w:space="0"/>
            </w:tcBorders>
            <w:vAlign w:val="center"/>
          </w:tcPr>
          <w:p w14:paraId="394E5D0E">
            <w:r>
              <w:rPr>
                <w:rFonts w:hint="eastAsia"/>
                <w:lang w:eastAsia="zh"/>
                <w:woUserID w:val="1"/>
              </w:rPr>
              <w:t>20</w:t>
            </w:r>
            <w:r>
              <w:t>分</w:t>
            </w:r>
          </w:p>
        </w:tc>
        <w:tc>
          <w:tcPr>
            <w:tcW w:w="5655" w:type="dxa"/>
            <w:tcBorders>
              <w:top w:val="single" w:color="000000" w:sz="4" w:space="0"/>
              <w:left w:val="single" w:color="000000" w:sz="4" w:space="0"/>
              <w:bottom w:val="single" w:color="000000" w:sz="4" w:space="0"/>
              <w:right w:val="single" w:color="000000" w:sz="4" w:space="0"/>
            </w:tcBorders>
            <w:vAlign w:val="center"/>
          </w:tcPr>
          <w:p w14:paraId="61FB7140">
            <w:pPr>
              <w:ind w:left="0" w:leftChars="0" w:firstLine="0" w:firstLineChars="0"/>
            </w:pPr>
            <w:r>
              <w:t>资质齐全（营业执照、食品经营许可证</w:t>
            </w:r>
            <w:r>
              <w:rPr>
                <w:rFonts w:hint="eastAsia"/>
                <w:lang w:eastAsia="zh"/>
                <w:woUserID w:val="1"/>
              </w:rPr>
              <w:t>、公司简介、产品介绍</w:t>
            </w:r>
            <w:r>
              <w:t>）得</w:t>
            </w:r>
            <w:r>
              <w:rPr>
                <w:rFonts w:hint="eastAsia"/>
                <w:lang w:eastAsia="zh"/>
                <w:woUserID w:val="1"/>
              </w:rPr>
              <w:t>2</w:t>
            </w:r>
            <w:r>
              <w:t>0分，每缺1项扣</w:t>
            </w:r>
            <w:r>
              <w:rPr>
                <w:rFonts w:hint="eastAsia"/>
                <w:lang w:eastAsia="zh"/>
                <w:woUserID w:val="1"/>
              </w:rPr>
              <w:t>5</w:t>
            </w:r>
            <w:r>
              <w:t>分，扣完为止</w:t>
            </w:r>
          </w:p>
        </w:tc>
      </w:tr>
      <w:tr w14:paraId="45D4ECFB">
        <w:tblPrEx>
          <w:tblCellMar>
            <w:top w:w="0" w:type="dxa"/>
            <w:left w:w="0" w:type="dxa"/>
            <w:bottom w:w="0" w:type="dxa"/>
            <w:right w:w="0" w:type="dxa"/>
          </w:tblCellMar>
        </w:tblPrEx>
        <w:tc>
          <w:tcPr>
            <w:tcW w:w="1590" w:type="dxa"/>
            <w:tcBorders>
              <w:top w:val="single" w:color="000000" w:sz="4" w:space="0"/>
              <w:left w:val="single" w:color="000000" w:sz="4" w:space="0"/>
              <w:bottom w:val="single" w:color="000000" w:sz="4" w:space="0"/>
              <w:right w:val="single" w:color="000000" w:sz="4" w:space="0"/>
            </w:tcBorders>
            <w:vAlign w:val="center"/>
          </w:tcPr>
          <w:p w14:paraId="3F0D0DEE">
            <w:pPr>
              <w:ind w:left="0" w:leftChars="0" w:firstLine="0" w:firstLineChars="0"/>
              <w:jc w:val="center"/>
            </w:pPr>
            <w:r>
              <w:t>报价方案</w:t>
            </w:r>
          </w:p>
        </w:tc>
        <w:tc>
          <w:tcPr>
            <w:tcW w:w="1395" w:type="dxa"/>
            <w:tcBorders>
              <w:top w:val="single" w:color="000000" w:sz="4" w:space="0"/>
              <w:left w:val="single" w:color="000000" w:sz="4" w:space="0"/>
              <w:bottom w:val="single" w:color="000000" w:sz="4" w:space="0"/>
              <w:right w:val="single" w:color="000000" w:sz="4" w:space="0"/>
            </w:tcBorders>
            <w:vAlign w:val="center"/>
          </w:tcPr>
          <w:p w14:paraId="07198841">
            <w:r>
              <w:rPr>
                <w:rFonts w:hint="eastAsia"/>
                <w:lang w:eastAsia="zh"/>
                <w:woUserID w:val="1"/>
              </w:rPr>
              <w:t>50</w:t>
            </w:r>
            <w:r>
              <w:t>分</w:t>
            </w:r>
          </w:p>
        </w:tc>
        <w:tc>
          <w:tcPr>
            <w:tcW w:w="5655" w:type="dxa"/>
            <w:tcBorders>
              <w:top w:val="single" w:color="000000" w:sz="4" w:space="0"/>
              <w:left w:val="single" w:color="000000" w:sz="4" w:space="0"/>
              <w:bottom w:val="single" w:color="000000" w:sz="4" w:space="0"/>
              <w:right w:val="single" w:color="000000" w:sz="4" w:space="0"/>
            </w:tcBorders>
            <w:vAlign w:val="center"/>
          </w:tcPr>
          <w:p w14:paraId="6D97A3D8">
            <w:pPr>
              <w:ind w:left="0" w:leftChars="0" w:firstLine="0" w:firstLineChars="0"/>
            </w:pPr>
            <w:r>
              <w:t>以报价</w:t>
            </w:r>
            <w:r>
              <w:rPr>
                <w:rFonts w:hint="eastAsia"/>
                <w:lang w:eastAsia="zh"/>
                <w:woUserID w:val="1"/>
              </w:rPr>
              <w:t>（不含税报价）</w:t>
            </w:r>
            <w:r>
              <w:t>最低为基准价得</w:t>
            </w:r>
            <w:r>
              <w:rPr>
                <w:rFonts w:hint="eastAsia"/>
                <w:lang w:eastAsia="zh"/>
                <w:woUserID w:val="1"/>
              </w:rPr>
              <w:t>50</w:t>
            </w:r>
            <w:r>
              <w:t>分，每高于基准价1%扣1分，扣完为止</w:t>
            </w:r>
          </w:p>
        </w:tc>
      </w:tr>
      <w:tr w14:paraId="746CCC2A">
        <w:tblPrEx>
          <w:tblCellMar>
            <w:top w:w="0" w:type="dxa"/>
            <w:left w:w="0" w:type="dxa"/>
            <w:bottom w:w="0" w:type="dxa"/>
            <w:right w:w="0" w:type="dxa"/>
          </w:tblCellMar>
        </w:tblPrEx>
        <w:tc>
          <w:tcPr>
            <w:tcW w:w="1590" w:type="dxa"/>
            <w:tcBorders>
              <w:top w:val="single" w:color="000000" w:sz="4" w:space="0"/>
              <w:left w:val="single" w:color="000000" w:sz="4" w:space="0"/>
              <w:bottom w:val="single" w:color="000000" w:sz="4" w:space="0"/>
              <w:right w:val="single" w:color="000000" w:sz="4" w:space="0"/>
            </w:tcBorders>
            <w:vAlign w:val="center"/>
          </w:tcPr>
          <w:p w14:paraId="26BE8BF7">
            <w:pPr>
              <w:ind w:left="0" w:leftChars="0" w:firstLine="0" w:firstLineChars="0"/>
              <w:jc w:val="center"/>
              <w:rPr>
                <w:rFonts w:hint="eastAsia" w:eastAsia="微软雅黑"/>
                <w:lang w:eastAsia="zh"/>
                <w:woUserID w:val="1"/>
              </w:rPr>
            </w:pPr>
            <w:r>
              <w:rPr>
                <w:rFonts w:hint="eastAsia"/>
                <w:lang w:eastAsia="zh"/>
                <w:woUserID w:val="1"/>
              </w:rPr>
              <w:t>品牌影响力</w:t>
            </w:r>
          </w:p>
        </w:tc>
        <w:tc>
          <w:tcPr>
            <w:tcW w:w="1395" w:type="dxa"/>
            <w:tcBorders>
              <w:top w:val="single" w:color="000000" w:sz="4" w:space="0"/>
              <w:left w:val="single" w:color="000000" w:sz="4" w:space="0"/>
              <w:bottom w:val="single" w:color="000000" w:sz="4" w:space="0"/>
              <w:right w:val="single" w:color="000000" w:sz="4" w:space="0"/>
            </w:tcBorders>
            <w:vAlign w:val="center"/>
          </w:tcPr>
          <w:p w14:paraId="2F21E706">
            <w:pPr>
              <w:ind w:left="0" w:leftChars="0" w:firstLine="0" w:firstLineChars="0"/>
              <w:jc w:val="center"/>
              <w:rPr>
                <w:rFonts w:hint="eastAsia" w:eastAsia="微软雅黑"/>
                <w:lang w:eastAsia="zh"/>
                <w:woUserID w:val="1"/>
              </w:rPr>
            </w:pPr>
            <w:r>
              <w:rPr>
                <w:rFonts w:hint="eastAsia"/>
                <w:lang w:eastAsia="zh"/>
                <w:woUserID w:val="1"/>
              </w:rPr>
              <w:t>10分</w:t>
            </w:r>
          </w:p>
        </w:tc>
        <w:tc>
          <w:tcPr>
            <w:tcW w:w="5655" w:type="dxa"/>
            <w:tcBorders>
              <w:top w:val="single" w:color="000000" w:sz="4" w:space="0"/>
              <w:left w:val="single" w:color="000000" w:sz="4" w:space="0"/>
              <w:bottom w:val="single" w:color="000000" w:sz="4" w:space="0"/>
              <w:right w:val="single" w:color="000000" w:sz="4" w:space="0"/>
            </w:tcBorders>
            <w:vAlign w:val="center"/>
          </w:tcPr>
          <w:p w14:paraId="54BEFB90">
            <w:pPr>
              <w:numPr>
                <w:ilvl w:val="0"/>
                <w:numId w:val="0"/>
              </w:numPr>
              <w:ind w:leftChars="0"/>
              <w:rPr>
                <w:rFonts w:hint="eastAsia" w:eastAsia="微软雅黑"/>
                <w:lang w:eastAsia="zh"/>
                <w:woUserID w:val="1"/>
              </w:rPr>
            </w:pPr>
            <w:r>
              <w:rPr>
                <w:rFonts w:hint="eastAsia"/>
                <w:lang w:eastAsia="zh"/>
                <w:woUserID w:val="1"/>
              </w:rPr>
              <w:t>品牌入选国家级权威机构发布的《中国瓶装水品牌价值榜》Top5，得10分，品牌入选省级行业协会发布的区域品牌榜单，得8分，品牌拥有合法注册商标且在本地市场运营满2年以上，得5分（需提供榜</w:t>
            </w:r>
            <w:r>
              <w:rPr>
                <w:rFonts w:hint="eastAsia" w:ascii="微软雅黑" w:hAnsi="微软雅黑" w:eastAsia="微软雅黑" w:cs="微软雅黑"/>
                <w:i w:val="0"/>
                <w:iCs w:val="0"/>
                <w:caps w:val="0"/>
                <w:color w:val="0D0D0D"/>
                <w:spacing w:val="0"/>
                <w:sz w:val="24"/>
                <w:szCs w:val="24"/>
                <w:shd w:val="clear" w:fill="FAFAFA"/>
                <w:woUserID w:val="1"/>
              </w:rPr>
              <w:t>单文件、商标注册证、运营证明材料</w:t>
            </w:r>
            <w:r>
              <w:rPr>
                <w:rFonts w:hint="eastAsia" w:ascii="微软雅黑" w:hAnsi="微软雅黑" w:eastAsia="微软雅黑" w:cs="微软雅黑"/>
                <w:i w:val="0"/>
                <w:iCs w:val="0"/>
                <w:caps w:val="0"/>
                <w:color w:val="0D0D0D"/>
                <w:spacing w:val="0"/>
                <w:sz w:val="24"/>
                <w:szCs w:val="24"/>
                <w:shd w:val="clear" w:fill="FAFAFA"/>
                <w:lang w:eastAsia="zh"/>
                <w:woUserID w:val="1"/>
              </w:rPr>
              <w:t>）</w:t>
            </w:r>
          </w:p>
        </w:tc>
      </w:tr>
      <w:tr w14:paraId="54D6437F">
        <w:tblPrEx>
          <w:tblCellMar>
            <w:top w:w="0" w:type="dxa"/>
            <w:left w:w="0" w:type="dxa"/>
            <w:bottom w:w="0" w:type="dxa"/>
            <w:right w:w="0" w:type="dxa"/>
          </w:tblCellMar>
        </w:tblPrEx>
        <w:tc>
          <w:tcPr>
            <w:tcW w:w="1590" w:type="dxa"/>
            <w:tcBorders>
              <w:top w:val="single" w:color="000000" w:sz="4" w:space="0"/>
              <w:left w:val="single" w:color="000000" w:sz="4" w:space="0"/>
              <w:bottom w:val="single" w:color="000000" w:sz="4" w:space="0"/>
              <w:right w:val="single" w:color="000000" w:sz="4" w:space="0"/>
            </w:tcBorders>
            <w:vAlign w:val="center"/>
          </w:tcPr>
          <w:p w14:paraId="204E8C0E">
            <w:pPr>
              <w:ind w:left="0" w:leftChars="0" w:firstLine="0" w:firstLineChars="0"/>
            </w:pPr>
            <w:r>
              <w:t>质量保证及售后服务承诺</w:t>
            </w:r>
          </w:p>
        </w:tc>
        <w:tc>
          <w:tcPr>
            <w:tcW w:w="1395" w:type="dxa"/>
            <w:tcBorders>
              <w:top w:val="single" w:color="000000" w:sz="4" w:space="0"/>
              <w:left w:val="single" w:color="000000" w:sz="4" w:space="0"/>
              <w:bottom w:val="single" w:color="000000" w:sz="4" w:space="0"/>
              <w:right w:val="single" w:color="000000" w:sz="4" w:space="0"/>
            </w:tcBorders>
            <w:vAlign w:val="center"/>
          </w:tcPr>
          <w:p w14:paraId="1200F0B6">
            <w:r>
              <w:rPr>
                <w:rFonts w:hint="eastAsia"/>
                <w:lang w:eastAsia="zh"/>
                <w:woUserID w:val="1"/>
              </w:rPr>
              <w:t>20</w:t>
            </w:r>
            <w:r>
              <w:t>分</w:t>
            </w:r>
          </w:p>
        </w:tc>
        <w:tc>
          <w:tcPr>
            <w:tcW w:w="5655" w:type="dxa"/>
            <w:tcBorders>
              <w:top w:val="single" w:color="000000" w:sz="4" w:space="0"/>
              <w:left w:val="single" w:color="000000" w:sz="4" w:space="0"/>
              <w:bottom w:val="single" w:color="000000" w:sz="4" w:space="0"/>
              <w:right w:val="single" w:color="000000" w:sz="4" w:space="0"/>
            </w:tcBorders>
            <w:vAlign w:val="center"/>
          </w:tcPr>
          <w:p w14:paraId="527EB4E0">
            <w:pPr>
              <w:ind w:left="0" w:leftChars="0" w:firstLine="0" w:firstLineChars="0"/>
            </w:pPr>
            <w:r>
              <w:t>1. 质量保证措施完善，包含退换货、质量追溯等内容得</w:t>
            </w:r>
            <w:r>
              <w:rPr>
                <w:rFonts w:hint="eastAsia"/>
                <w:lang w:eastAsia="zh"/>
                <w:woUserID w:val="1"/>
              </w:rPr>
              <w:t>8</w:t>
            </w:r>
            <w:r>
              <w:t>-</w:t>
            </w:r>
            <w:r>
              <w:rPr>
                <w:rFonts w:hint="eastAsia"/>
                <w:lang w:eastAsia="zh"/>
                <w:woUserID w:val="1"/>
              </w:rPr>
              <w:t>10</w:t>
            </w:r>
            <w:r>
              <w:t>分，较完善得</w:t>
            </w:r>
            <w:r>
              <w:rPr>
                <w:rFonts w:hint="eastAsia"/>
                <w:lang w:eastAsia="zh"/>
                <w:woUserID w:val="1"/>
              </w:rPr>
              <w:t>4</w:t>
            </w:r>
            <w:r>
              <w:t>-</w:t>
            </w:r>
            <w:r>
              <w:rPr>
                <w:rFonts w:hint="eastAsia"/>
                <w:lang w:eastAsia="zh"/>
                <w:woUserID w:val="1"/>
              </w:rPr>
              <w:t>7</w:t>
            </w:r>
            <w:r>
              <w:t>分，不完善得0-</w:t>
            </w:r>
            <w:r>
              <w:rPr>
                <w:rFonts w:hint="eastAsia"/>
                <w:lang w:eastAsia="zh"/>
                <w:woUserID w:val="1"/>
              </w:rPr>
              <w:t>3</w:t>
            </w:r>
            <w:r>
              <w:t>分</w:t>
            </w:r>
            <w:r>
              <w:br w:type="textWrapping"/>
            </w:r>
            <w:r>
              <w:t>2. 售后服务承诺及时有效，响应机制健全得5分，较及时得3-4分，不及时得0-2分</w:t>
            </w:r>
          </w:p>
        </w:tc>
      </w:tr>
    </w:tbl>
    <w:p w14:paraId="04A6DEAA">
      <w:pPr>
        <w:numPr>
          <w:ilvl w:val="0"/>
          <w:numId w:val="17"/>
        </w:numPr>
        <w:spacing w:before="0" w:beforeAutospacing="1" w:after="0" w:afterAutospacing="1"/>
        <w:ind w:left="720" w:hanging="360"/>
      </w:pPr>
      <w:r>
        <w:t>评审小组根据综合得分情况，推荐得分最高的响应人为成交候选人，经询价人确认后，确定成交供应商。如出现得分相同情况，报价较低者优先；报价也相同的，业绩较多者优先。</w:t>
      </w:r>
    </w:p>
    <w:p w14:paraId="1F544DFF">
      <w:pPr>
        <w:pStyle w:val="4"/>
      </w:pPr>
      <w:r>
        <w:t>五、合同签订</w:t>
      </w:r>
    </w:p>
    <w:p w14:paraId="453E79C7">
      <w:pPr>
        <w:numPr>
          <w:ilvl w:val="0"/>
          <w:numId w:val="18"/>
        </w:numPr>
        <w:spacing w:before="0" w:beforeAutospacing="1" w:after="0" w:afterAutospacing="1"/>
        <w:ind w:left="720" w:hanging="360"/>
      </w:pPr>
      <w:r>
        <w:t>成交供应商接到成交通知书后，</w:t>
      </w:r>
      <w:r>
        <w:rPr>
          <w:rFonts w:hint="eastAsia"/>
          <w:lang w:eastAsia="zh"/>
          <w:woUserID w:val="1"/>
        </w:rPr>
        <w:t>7</w:t>
      </w:r>
      <w:r>
        <w:t>个工作日内与询价人签订服务合同。</w:t>
      </w:r>
    </w:p>
    <w:p w14:paraId="28A68D54">
      <w:pPr>
        <w:numPr>
          <w:ilvl w:val="0"/>
          <w:numId w:val="18"/>
        </w:numPr>
        <w:spacing w:before="0" w:beforeAutospacing="1" w:after="0" w:afterAutospacing="1"/>
        <w:ind w:left="720" w:hanging="360"/>
      </w:pPr>
      <w:r>
        <w:t>合同签订后，成交供应商需按照合同约定及供货服务方案开展供货工作。</w:t>
      </w:r>
    </w:p>
    <w:p w14:paraId="3953AAB4">
      <w:pPr>
        <w:numPr>
          <w:ilvl w:val="0"/>
          <w:numId w:val="18"/>
        </w:numPr>
        <w:spacing w:before="0" w:beforeAutospacing="1" w:after="0" w:afterAutospacing="1"/>
        <w:ind w:left="720" w:hanging="360"/>
      </w:pPr>
      <w:r>
        <w:t>合同期内，如成交供应商未按照合同约定提供服务，或供应产品出现质量问题，询价人有权终止合同，并追究成交供应商的违约责任。</w:t>
      </w:r>
    </w:p>
    <w:p w14:paraId="2E2E36A6">
      <w:pPr>
        <w:pStyle w:val="4"/>
      </w:pPr>
      <w:r>
        <w:t>六、联系方式</w:t>
      </w:r>
    </w:p>
    <w:p w14:paraId="68512C41">
      <w:r>
        <w:t>询价人：武汉荷田大酒店有限公司</w:t>
      </w:r>
    </w:p>
    <w:p w14:paraId="626B3498">
      <w:r>
        <w:t>地址：武汉市东湖新技术开发区华工科技园荷田大酒店</w:t>
      </w:r>
    </w:p>
    <w:p w14:paraId="7810F995">
      <w:r>
        <w:t>联系人：朱店</w:t>
      </w:r>
    </w:p>
    <w:p w14:paraId="76EF71B8">
      <w:r>
        <w:t>联系电话：15172503200</w:t>
      </w:r>
    </w:p>
    <w:p w14:paraId="280FD5C1">
      <w:r>
        <w:t>电子邮箱：308642456@qq.com</w:t>
      </w:r>
    </w:p>
    <w:p w14:paraId="2C82D9AC">
      <w:pPr>
        <w:pStyle w:val="5"/>
      </w:pPr>
    </w:p>
    <w:p w14:paraId="4323EB12">
      <w:pPr>
        <w:pStyle w:val="5"/>
      </w:pPr>
    </w:p>
    <w:p w14:paraId="30DC14C4">
      <w:pPr>
        <w:pStyle w:val="5"/>
      </w:pPr>
    </w:p>
    <w:p w14:paraId="0A188053">
      <w:pPr>
        <w:pStyle w:val="5"/>
      </w:pPr>
    </w:p>
    <w:p w14:paraId="455F427D">
      <w:pPr>
        <w:pStyle w:val="5"/>
      </w:pPr>
    </w:p>
    <w:p w14:paraId="37F14A5E">
      <w:pPr>
        <w:pStyle w:val="5"/>
      </w:pPr>
    </w:p>
    <w:p w14:paraId="2A4943F5">
      <w:pPr>
        <w:tabs>
          <w:tab w:val="left" w:pos="0"/>
        </w:tabs>
        <w:bidi w:val="0"/>
        <w:ind w:left="0" w:leftChars="0" w:firstLine="0" w:firstLineChars="0"/>
      </w:pPr>
    </w:p>
    <w:p w14:paraId="78BCB966">
      <w:pPr>
        <w:tabs>
          <w:tab w:val="left" w:pos="0"/>
        </w:tabs>
        <w:bidi w:val="0"/>
        <w:ind w:left="0" w:leftChars="0" w:firstLine="0" w:firstLineChars="0"/>
      </w:pPr>
    </w:p>
    <w:p w14:paraId="6035A813">
      <w:pPr>
        <w:tabs>
          <w:tab w:val="left" w:pos="0"/>
        </w:tabs>
        <w:bidi w:val="0"/>
      </w:pPr>
      <w:r>
        <w:t>附件1：响应函（格式）</w:t>
      </w:r>
    </w:p>
    <w:p w14:paraId="428928A2">
      <w:r>
        <w:t>致：武汉荷田大酒店有限公司</w:t>
      </w:r>
    </w:p>
    <w:p w14:paraId="36C4575F">
      <w:r>
        <w:t>我方已仔细研究了武汉荷田大酒店会议及客房瓶装水供货服务询价文件的全部内容，愿意以报价明细表中的单价，按合同约定完成供货服务。</w:t>
      </w:r>
    </w:p>
    <w:p w14:paraId="0066A6AB">
      <w:r>
        <w:t>我方承诺：</w:t>
      </w:r>
    </w:p>
    <w:p w14:paraId="33302D2C">
      <w:pPr>
        <w:numPr>
          <w:ilvl w:val="0"/>
          <w:numId w:val="19"/>
        </w:numPr>
        <w:spacing w:before="0" w:beforeAutospacing="1" w:after="0" w:afterAutospacing="1"/>
        <w:ind w:left="720" w:hanging="360"/>
      </w:pPr>
      <w:r>
        <w:t>所供应的瓶装水符合国家食品安全标准，剩余有效保质期不少于标注保质期的3/4。</w:t>
      </w:r>
    </w:p>
    <w:p w14:paraId="680DBF20">
      <w:pPr>
        <w:numPr>
          <w:ilvl w:val="0"/>
          <w:numId w:val="19"/>
        </w:numPr>
        <w:spacing w:before="0" w:beforeAutospacing="1" w:after="0" w:afterAutospacing="1"/>
        <w:ind w:left="720" w:hanging="360"/>
      </w:pPr>
      <w:r>
        <w:t>酒店下达订单后，48小时内将货物送达指定地点。</w:t>
      </w:r>
    </w:p>
    <w:p w14:paraId="2C9529D7">
      <w:pPr>
        <w:numPr>
          <w:ilvl w:val="0"/>
          <w:numId w:val="19"/>
        </w:numPr>
        <w:spacing w:before="0" w:beforeAutospacing="1" w:after="0" w:afterAutospacing="1"/>
        <w:ind w:left="720" w:hanging="360"/>
      </w:pPr>
      <w:r>
        <w:t>每月按时与酒店对账，并开具合法有效的增值税专用发票。</w:t>
      </w:r>
    </w:p>
    <w:p w14:paraId="0FA9E39D">
      <w:pPr>
        <w:numPr>
          <w:ilvl w:val="0"/>
          <w:numId w:val="19"/>
        </w:numPr>
        <w:spacing w:before="0" w:beforeAutospacing="1" w:after="0" w:afterAutospacing="1"/>
        <w:ind w:left="720" w:hanging="360"/>
      </w:pPr>
      <w:r>
        <w:t>严格按照询价文件要求及我方提交的</w:t>
      </w:r>
      <w:r>
        <w:rPr>
          <w:woUserID w:val="1"/>
        </w:rPr>
        <w:t>质量保证及售后服务承诺</w:t>
      </w:r>
      <w:r>
        <w:t>，确保产品质量及供货及时性。</w:t>
      </w:r>
    </w:p>
    <w:p w14:paraId="278B53EC">
      <w:r>
        <w:t>响应人（盖章）：</w:t>
      </w:r>
    </w:p>
    <w:p w14:paraId="1FD247A6">
      <w:r>
        <w:t>法定代表人或授权委托人（签字或盖章）：</w:t>
      </w:r>
    </w:p>
    <w:p w14:paraId="0F77D2B2">
      <w:r>
        <w:t>日期：2026年 月 日</w:t>
      </w:r>
    </w:p>
    <w:p w14:paraId="47A7DC11">
      <w:pPr>
        <w:pStyle w:val="5"/>
      </w:pPr>
    </w:p>
    <w:p w14:paraId="6D9B6CE1">
      <w:pPr>
        <w:pStyle w:val="5"/>
      </w:pPr>
    </w:p>
    <w:p w14:paraId="62317478">
      <w:pPr>
        <w:pStyle w:val="5"/>
      </w:pPr>
    </w:p>
    <w:p w14:paraId="088719C6">
      <w:pPr>
        <w:pStyle w:val="5"/>
      </w:pPr>
    </w:p>
    <w:p w14:paraId="5579B5D6">
      <w:pPr>
        <w:pStyle w:val="5"/>
      </w:pPr>
    </w:p>
    <w:p w14:paraId="3C6EE8B5">
      <w:pPr>
        <w:pStyle w:val="5"/>
      </w:pPr>
    </w:p>
    <w:p w14:paraId="11EC7A49">
      <w:pPr>
        <w:tabs>
          <w:tab w:val="left" w:pos="0"/>
        </w:tabs>
        <w:bidi w:val="0"/>
      </w:pPr>
    </w:p>
    <w:p w14:paraId="1F36D25E">
      <w:pPr>
        <w:tabs>
          <w:tab w:val="left" w:pos="0"/>
        </w:tabs>
        <w:bidi w:val="0"/>
      </w:pPr>
      <w:r>
        <w:t>附件2：法定代表人身份证明书（格式）</w:t>
      </w:r>
    </w:p>
    <w:p w14:paraId="7E4C8F26">
      <w:r>
        <w:t>致：武汉荷田大酒店有限公司</w:t>
      </w:r>
    </w:p>
    <w:p w14:paraId="3FAAEAB5">
      <w:r>
        <w:t>姓名：[法定代表人姓名]，性别：[性别]，年龄：[年龄]，职务：[职务]，系[响应人名称]的法定代表人。</w:t>
      </w:r>
    </w:p>
    <w:p w14:paraId="2B9748A0">
      <w:r>
        <w:t>特此证明。</w:t>
      </w:r>
    </w:p>
    <w:p w14:paraId="7768585D">
      <w:r>
        <w:t>响应人（盖章）：</w:t>
      </w:r>
    </w:p>
    <w:p w14:paraId="4E53B255">
      <w:r>
        <w:t>日期：2026年 月 日</w:t>
      </w:r>
    </w:p>
    <w:p w14:paraId="004AEED6">
      <w:pPr>
        <w:pStyle w:val="5"/>
      </w:pPr>
    </w:p>
    <w:p w14:paraId="6E43F215">
      <w:pPr>
        <w:pStyle w:val="5"/>
      </w:pPr>
    </w:p>
    <w:p w14:paraId="7D897B53">
      <w:pPr>
        <w:pStyle w:val="5"/>
      </w:pPr>
    </w:p>
    <w:p w14:paraId="343ACED7">
      <w:pPr>
        <w:pStyle w:val="5"/>
      </w:pPr>
    </w:p>
    <w:p w14:paraId="639A9626">
      <w:pPr>
        <w:pStyle w:val="5"/>
      </w:pPr>
    </w:p>
    <w:p w14:paraId="0983AC9B">
      <w:pPr>
        <w:pStyle w:val="5"/>
      </w:pPr>
    </w:p>
    <w:p w14:paraId="158C2A57">
      <w:pPr>
        <w:pStyle w:val="5"/>
      </w:pPr>
    </w:p>
    <w:p w14:paraId="2FB35D99">
      <w:pPr>
        <w:pStyle w:val="5"/>
      </w:pPr>
    </w:p>
    <w:p w14:paraId="159183EF">
      <w:pPr>
        <w:pStyle w:val="5"/>
      </w:pPr>
    </w:p>
    <w:p w14:paraId="2ABC98AC">
      <w:pPr>
        <w:pStyle w:val="5"/>
      </w:pPr>
    </w:p>
    <w:p w14:paraId="5DFFBA50">
      <w:pPr>
        <w:pStyle w:val="5"/>
      </w:pPr>
    </w:p>
    <w:p w14:paraId="63716D8D">
      <w:pPr>
        <w:tabs>
          <w:tab w:val="left" w:pos="0"/>
        </w:tabs>
        <w:bidi w:val="0"/>
      </w:pPr>
    </w:p>
    <w:p w14:paraId="3CE059CF">
      <w:pPr>
        <w:tabs>
          <w:tab w:val="left" w:pos="0"/>
        </w:tabs>
        <w:bidi w:val="0"/>
      </w:pPr>
      <w:r>
        <w:t>附件3：授权委托书（格式）</w:t>
      </w:r>
    </w:p>
    <w:p w14:paraId="104AFCC4">
      <w:r>
        <w:t>致：武汉荷田大酒店有限公司</w:t>
      </w:r>
    </w:p>
    <w:p w14:paraId="1D9E55F1">
      <w:r>
        <w:t>本人[法定代表人姓名]系[响应人名称]的法定代表人，现委托[被委托人姓名]为我方代理人。代理人根据授权，以我方名义签署、澄清、说明、补正、递交、撤回、修改武汉荷田大酒店会议及客房瓶装水供货服务响应文件、签订合同和处理有关事宜，其法律后果由我方承担。</w:t>
      </w:r>
    </w:p>
    <w:p w14:paraId="4248A616">
      <w:r>
        <w:t>委托期限：[具体期限]</w:t>
      </w:r>
    </w:p>
    <w:p w14:paraId="01D21276">
      <w:r>
        <w:t>代理人无转委托权。</w:t>
      </w:r>
    </w:p>
    <w:p w14:paraId="24A221C9">
      <w:r>
        <w:t>响应人（盖章）：</w:t>
      </w:r>
    </w:p>
    <w:p w14:paraId="2D6BBEBC">
      <w:r>
        <w:t>法定代表人（签字或盖章）：</w:t>
      </w:r>
    </w:p>
    <w:p w14:paraId="2FEE99BF">
      <w:r>
        <w:t>身份证号码：[法定代表人身份证号码]</w:t>
      </w:r>
    </w:p>
    <w:p w14:paraId="77F950B3">
      <w:r>
        <w:t>委托代理人（签字或盖章）：</w:t>
      </w:r>
    </w:p>
    <w:p w14:paraId="1D53FBEC">
      <w:r>
        <w:t>身份证号码：[委托代理人身份证号码]</w:t>
      </w:r>
    </w:p>
    <w:p w14:paraId="3B3812A6">
      <w:r>
        <w:t>日期：2026年 月 日</w:t>
      </w:r>
    </w:p>
    <w:p w14:paraId="46563C15">
      <w:pPr>
        <w:pStyle w:val="5"/>
      </w:pPr>
    </w:p>
    <w:p w14:paraId="49114AC8">
      <w:pPr>
        <w:pStyle w:val="5"/>
      </w:pPr>
    </w:p>
    <w:p w14:paraId="3C748B1A">
      <w:pPr>
        <w:pStyle w:val="5"/>
      </w:pPr>
    </w:p>
    <w:p w14:paraId="66768752">
      <w:pPr>
        <w:pStyle w:val="5"/>
      </w:pPr>
    </w:p>
    <w:p w14:paraId="524C746C">
      <w:pPr>
        <w:pStyle w:val="5"/>
      </w:pPr>
    </w:p>
    <w:p w14:paraId="2966FBEF">
      <w:pPr>
        <w:tabs>
          <w:tab w:val="left" w:pos="0"/>
        </w:tabs>
        <w:bidi w:val="0"/>
      </w:pPr>
    </w:p>
    <w:p w14:paraId="25FF68A6">
      <w:pPr>
        <w:tabs>
          <w:tab w:val="left" w:pos="0"/>
        </w:tabs>
        <w:bidi w:val="0"/>
      </w:pPr>
      <w:r>
        <w:t>附件4：报价明细表（格式）</w:t>
      </w:r>
    </w:p>
    <w:tbl>
      <w:tblPr>
        <w:tblStyle w:val="19"/>
        <w:tblW w:w="0" w:type="auto"/>
        <w:tblInd w:w="0" w:type="dxa"/>
        <w:tblLayout w:type="fixed"/>
        <w:tblCellMar>
          <w:top w:w="0" w:type="dxa"/>
          <w:left w:w="0" w:type="dxa"/>
          <w:bottom w:w="0" w:type="dxa"/>
          <w:right w:w="0" w:type="dxa"/>
        </w:tblCellMar>
      </w:tblPr>
      <w:tblGrid>
        <w:gridCol w:w="1856"/>
        <w:gridCol w:w="2456"/>
        <w:gridCol w:w="1211"/>
        <w:gridCol w:w="1661"/>
        <w:gridCol w:w="1406"/>
      </w:tblGrid>
      <w:tr w14:paraId="7A5462AA">
        <w:tblPrEx>
          <w:tblCellMar>
            <w:top w:w="0" w:type="dxa"/>
            <w:left w:w="0" w:type="dxa"/>
            <w:bottom w:w="0" w:type="dxa"/>
            <w:right w:w="0" w:type="dxa"/>
          </w:tblCellMar>
        </w:tblPrEx>
        <w:trPr>
          <w:trHeight w:val="918" w:hRule="atLeast"/>
        </w:trPr>
        <w:tc>
          <w:tcPr>
            <w:tcW w:w="1856" w:type="dxa"/>
            <w:tcBorders>
              <w:top w:val="single" w:color="000000" w:sz="4" w:space="0"/>
              <w:left w:val="single" w:color="000000" w:sz="4" w:space="0"/>
              <w:bottom w:val="single" w:color="000000" w:sz="4" w:space="0"/>
              <w:right w:val="single" w:color="000000" w:sz="4" w:space="0"/>
            </w:tcBorders>
            <w:vAlign w:val="center"/>
          </w:tcPr>
          <w:p w14:paraId="0EB0F393">
            <w:pPr>
              <w:ind w:left="0" w:leftChars="0" w:firstLine="0" w:firstLineChars="0"/>
              <w:jc w:val="center"/>
              <w:rPr>
                <w:rFonts w:hint="eastAsia" w:eastAsia="微软雅黑"/>
                <w:b/>
                <w:lang w:eastAsia="zh"/>
                <w:woUserID w:val="1"/>
              </w:rPr>
            </w:pPr>
            <w:r>
              <w:rPr>
                <w:b/>
              </w:rPr>
              <w:t>品牌</w:t>
            </w:r>
            <w:r>
              <w:rPr>
                <w:rFonts w:hint="eastAsia"/>
                <w:b/>
                <w:lang w:eastAsia="zh"/>
                <w:woUserID w:val="1"/>
              </w:rPr>
              <w:t>及品名</w:t>
            </w:r>
          </w:p>
        </w:tc>
        <w:tc>
          <w:tcPr>
            <w:tcW w:w="2456" w:type="dxa"/>
            <w:tcBorders>
              <w:top w:val="single" w:color="000000" w:sz="4" w:space="0"/>
              <w:left w:val="single" w:color="000000" w:sz="4" w:space="0"/>
              <w:bottom w:val="single" w:color="000000" w:sz="4" w:space="0"/>
              <w:right w:val="single" w:color="000000" w:sz="4" w:space="0"/>
            </w:tcBorders>
            <w:vAlign w:val="center"/>
          </w:tcPr>
          <w:p w14:paraId="4C9AB3AB">
            <w:pPr>
              <w:ind w:left="0" w:leftChars="0" w:firstLine="0" w:firstLineChars="0"/>
              <w:jc w:val="center"/>
              <w:rPr>
                <w:b/>
              </w:rPr>
            </w:pPr>
            <w:r>
              <w:rPr>
                <w:b/>
              </w:rPr>
              <w:t>规格</w:t>
            </w:r>
          </w:p>
        </w:tc>
        <w:tc>
          <w:tcPr>
            <w:tcW w:w="1211" w:type="dxa"/>
            <w:tcBorders>
              <w:top w:val="single" w:color="000000" w:sz="4" w:space="0"/>
              <w:left w:val="single" w:color="000000" w:sz="4" w:space="0"/>
              <w:bottom w:val="single" w:color="000000" w:sz="4" w:space="0"/>
              <w:right w:val="single" w:color="000000" w:sz="4" w:space="0"/>
            </w:tcBorders>
            <w:vAlign w:val="center"/>
          </w:tcPr>
          <w:p w14:paraId="24AA8104">
            <w:pPr>
              <w:ind w:left="0" w:leftChars="0" w:firstLine="0" w:firstLineChars="0"/>
              <w:jc w:val="center"/>
              <w:rPr>
                <w:b/>
              </w:rPr>
            </w:pPr>
            <w:r>
              <w:rPr>
                <w:rFonts w:hint="eastAsia"/>
                <w:b/>
                <w:lang w:eastAsia="zh"/>
                <w:woUserID w:val="1"/>
              </w:rPr>
              <w:t>单位</w:t>
            </w:r>
          </w:p>
        </w:tc>
        <w:tc>
          <w:tcPr>
            <w:tcW w:w="1661" w:type="dxa"/>
            <w:tcBorders>
              <w:top w:val="single" w:color="000000" w:sz="4" w:space="0"/>
              <w:left w:val="single" w:color="000000" w:sz="4" w:space="0"/>
              <w:bottom w:val="single" w:color="000000" w:sz="4" w:space="0"/>
              <w:right w:val="single" w:color="000000" w:sz="4" w:space="0"/>
            </w:tcBorders>
            <w:vAlign w:val="center"/>
          </w:tcPr>
          <w:p w14:paraId="0CF0A486">
            <w:pPr>
              <w:ind w:left="0" w:leftChars="0" w:firstLine="0" w:firstLineChars="0"/>
              <w:jc w:val="center"/>
              <w:rPr>
                <w:b/>
              </w:rPr>
            </w:pPr>
            <w:r>
              <w:rPr>
                <w:b/>
              </w:rPr>
              <w:t>单价（元/件）</w:t>
            </w:r>
          </w:p>
        </w:tc>
        <w:tc>
          <w:tcPr>
            <w:tcW w:w="1406" w:type="dxa"/>
            <w:tcBorders>
              <w:top w:val="single" w:color="000000" w:sz="4" w:space="0"/>
              <w:left w:val="single" w:color="000000" w:sz="4" w:space="0"/>
              <w:bottom w:val="single" w:color="000000" w:sz="4" w:space="0"/>
              <w:right w:val="single" w:color="000000" w:sz="4" w:space="0"/>
            </w:tcBorders>
            <w:vAlign w:val="center"/>
          </w:tcPr>
          <w:p w14:paraId="088B9CCC">
            <w:pPr>
              <w:ind w:left="0" w:leftChars="0" w:firstLine="0" w:firstLineChars="0"/>
              <w:jc w:val="center"/>
              <w:rPr>
                <w:b/>
              </w:rPr>
            </w:pPr>
            <w:r>
              <w:rPr>
                <w:b/>
              </w:rPr>
              <w:t>备注</w:t>
            </w:r>
          </w:p>
        </w:tc>
      </w:tr>
      <w:tr w14:paraId="78618A07">
        <w:tblPrEx>
          <w:tblCellMar>
            <w:top w:w="0" w:type="dxa"/>
            <w:left w:w="0" w:type="dxa"/>
            <w:bottom w:w="0" w:type="dxa"/>
            <w:right w:w="0" w:type="dxa"/>
          </w:tblCellMar>
        </w:tblPrEx>
        <w:trPr>
          <w:trHeight w:val="1262" w:hRule="atLeast"/>
        </w:trPr>
        <w:tc>
          <w:tcPr>
            <w:tcW w:w="1856" w:type="dxa"/>
            <w:tcBorders>
              <w:top w:val="single" w:color="000000" w:sz="4" w:space="0"/>
              <w:left w:val="single" w:color="000000" w:sz="4" w:space="0"/>
              <w:bottom w:val="single" w:color="000000" w:sz="4" w:space="0"/>
              <w:right w:val="single" w:color="000000" w:sz="4" w:space="0"/>
            </w:tcBorders>
            <w:vAlign w:val="center"/>
          </w:tcPr>
          <w:p w14:paraId="019F920E">
            <w:pPr>
              <w:ind w:left="0" w:leftChars="0" w:firstLine="0" w:firstLineChars="0"/>
            </w:pPr>
          </w:p>
        </w:tc>
        <w:tc>
          <w:tcPr>
            <w:tcW w:w="2456" w:type="dxa"/>
            <w:tcBorders>
              <w:top w:val="single" w:color="000000" w:sz="4" w:space="0"/>
              <w:left w:val="single" w:color="000000" w:sz="4" w:space="0"/>
              <w:bottom w:val="single" w:color="000000" w:sz="4" w:space="0"/>
              <w:right w:val="single" w:color="000000" w:sz="4" w:space="0"/>
            </w:tcBorders>
            <w:vAlign w:val="center"/>
          </w:tcPr>
          <w:p w14:paraId="3FB511DA">
            <w:pPr>
              <w:ind w:left="0" w:leftChars="0" w:firstLine="0" w:firstLineChars="0"/>
              <w:rPr>
                <w:rFonts w:hint="eastAsia" w:eastAsia="微软雅黑"/>
                <w:lang w:eastAsia="zh"/>
                <w:woUserID w:val="1"/>
              </w:rPr>
            </w:pPr>
            <w:r>
              <w:rPr>
                <w:rFonts w:hint="eastAsia"/>
                <w:lang w:eastAsia="zh"/>
                <w:woUserID w:val="1"/>
              </w:rPr>
              <w:t>例：550ml*24瓶/件</w:t>
            </w:r>
          </w:p>
        </w:tc>
        <w:tc>
          <w:tcPr>
            <w:tcW w:w="1211" w:type="dxa"/>
            <w:tcBorders>
              <w:top w:val="single" w:color="000000" w:sz="4" w:space="0"/>
              <w:left w:val="single" w:color="000000" w:sz="4" w:space="0"/>
              <w:bottom w:val="single" w:color="000000" w:sz="4" w:space="0"/>
              <w:right w:val="single" w:color="000000" w:sz="4" w:space="0"/>
            </w:tcBorders>
            <w:vAlign w:val="center"/>
          </w:tcPr>
          <w:p w14:paraId="4E203FFE">
            <w:pPr>
              <w:ind w:left="0" w:leftChars="0" w:firstLine="0" w:firstLineChars="0"/>
              <w:jc w:val="center"/>
              <w:rPr>
                <w:rFonts w:hint="eastAsia" w:eastAsia="微软雅黑"/>
                <w:lang w:eastAsia="zh"/>
                <w:woUserID w:val="1"/>
              </w:rPr>
            </w:pPr>
            <w:r>
              <w:rPr>
                <w:rFonts w:hint="eastAsia"/>
                <w:lang w:eastAsia="zh"/>
                <w:woUserID w:val="1"/>
              </w:rPr>
              <w:t>件</w:t>
            </w:r>
          </w:p>
        </w:tc>
        <w:tc>
          <w:tcPr>
            <w:tcW w:w="1661" w:type="dxa"/>
            <w:tcBorders>
              <w:top w:val="single" w:color="000000" w:sz="4" w:space="0"/>
              <w:left w:val="single" w:color="000000" w:sz="4" w:space="0"/>
              <w:bottom w:val="single" w:color="000000" w:sz="4" w:space="0"/>
              <w:right w:val="single" w:color="000000" w:sz="4" w:space="0"/>
            </w:tcBorders>
            <w:vAlign w:val="center"/>
          </w:tcPr>
          <w:p w14:paraId="6D73D91E">
            <w:pPr>
              <w:ind w:left="0" w:leftChars="0" w:firstLine="0" w:firstLineChars="0"/>
            </w:pPr>
          </w:p>
        </w:tc>
        <w:tc>
          <w:tcPr>
            <w:tcW w:w="1406" w:type="dxa"/>
            <w:tcBorders>
              <w:top w:val="single" w:color="000000" w:sz="4" w:space="0"/>
              <w:left w:val="single" w:color="000000" w:sz="4" w:space="0"/>
              <w:bottom w:val="single" w:color="000000" w:sz="4" w:space="0"/>
              <w:right w:val="single" w:color="000000" w:sz="4" w:space="0"/>
            </w:tcBorders>
            <w:vAlign w:val="center"/>
          </w:tcPr>
          <w:p w14:paraId="3D3898D7"/>
        </w:tc>
      </w:tr>
      <w:tr w14:paraId="323F0548">
        <w:tblPrEx>
          <w:tblCellMar>
            <w:top w:w="0" w:type="dxa"/>
            <w:left w:w="0" w:type="dxa"/>
            <w:bottom w:w="0" w:type="dxa"/>
            <w:right w:w="0" w:type="dxa"/>
          </w:tblCellMar>
        </w:tblPrEx>
        <w:trPr>
          <w:trHeight w:val="1260" w:hRule="atLeast"/>
        </w:trPr>
        <w:tc>
          <w:tcPr>
            <w:tcW w:w="1856" w:type="dxa"/>
            <w:tcBorders>
              <w:top w:val="single" w:color="000000" w:sz="4" w:space="0"/>
              <w:left w:val="single" w:color="000000" w:sz="4" w:space="0"/>
              <w:bottom w:val="single" w:color="000000" w:sz="4" w:space="0"/>
              <w:right w:val="single" w:color="000000" w:sz="4" w:space="0"/>
            </w:tcBorders>
            <w:vAlign w:val="center"/>
          </w:tcPr>
          <w:p w14:paraId="4F556B97">
            <w:pPr>
              <w:ind w:left="0" w:leftChars="0" w:firstLine="0" w:firstLineChars="0"/>
            </w:pPr>
          </w:p>
        </w:tc>
        <w:tc>
          <w:tcPr>
            <w:tcW w:w="2456" w:type="dxa"/>
            <w:tcBorders>
              <w:top w:val="single" w:color="000000" w:sz="4" w:space="0"/>
              <w:left w:val="single" w:color="000000" w:sz="4" w:space="0"/>
              <w:bottom w:val="single" w:color="000000" w:sz="4" w:space="0"/>
              <w:right w:val="single" w:color="000000" w:sz="4" w:space="0"/>
            </w:tcBorders>
            <w:vAlign w:val="center"/>
          </w:tcPr>
          <w:p w14:paraId="790641FF">
            <w:pPr>
              <w:ind w:left="0" w:leftChars="0" w:firstLine="0" w:firstLineChars="0"/>
            </w:pPr>
          </w:p>
        </w:tc>
        <w:tc>
          <w:tcPr>
            <w:tcW w:w="1211" w:type="dxa"/>
            <w:tcBorders>
              <w:top w:val="single" w:color="000000" w:sz="4" w:space="0"/>
              <w:left w:val="single" w:color="000000" w:sz="4" w:space="0"/>
              <w:bottom w:val="single" w:color="000000" w:sz="4" w:space="0"/>
              <w:right w:val="single" w:color="000000" w:sz="4" w:space="0"/>
            </w:tcBorders>
            <w:vAlign w:val="center"/>
          </w:tcPr>
          <w:p w14:paraId="3B5C6B6A">
            <w:pPr>
              <w:ind w:left="0" w:leftChars="0" w:firstLine="0" w:firstLineChars="0"/>
              <w:jc w:val="center"/>
              <w:rPr>
                <w:rFonts w:hint="eastAsia"/>
                <w:lang w:eastAsia="zh"/>
                <w:woUserID w:val="1"/>
              </w:rPr>
            </w:pPr>
            <w:r>
              <w:rPr>
                <w:rFonts w:hint="eastAsia"/>
                <w:lang w:eastAsia="zh"/>
                <w:woUserID w:val="1"/>
              </w:rPr>
              <w:t>件</w:t>
            </w:r>
          </w:p>
        </w:tc>
        <w:tc>
          <w:tcPr>
            <w:tcW w:w="1661" w:type="dxa"/>
            <w:tcBorders>
              <w:top w:val="single" w:color="000000" w:sz="4" w:space="0"/>
              <w:left w:val="single" w:color="000000" w:sz="4" w:space="0"/>
              <w:bottom w:val="single" w:color="000000" w:sz="4" w:space="0"/>
              <w:right w:val="single" w:color="000000" w:sz="4" w:space="0"/>
            </w:tcBorders>
            <w:vAlign w:val="center"/>
          </w:tcPr>
          <w:p w14:paraId="4CB809E7">
            <w:pPr>
              <w:ind w:left="0" w:leftChars="0" w:firstLine="0" w:firstLineChars="0"/>
            </w:pPr>
          </w:p>
        </w:tc>
        <w:tc>
          <w:tcPr>
            <w:tcW w:w="1406" w:type="dxa"/>
            <w:tcBorders>
              <w:top w:val="single" w:color="000000" w:sz="4" w:space="0"/>
              <w:left w:val="single" w:color="000000" w:sz="4" w:space="0"/>
              <w:bottom w:val="single" w:color="000000" w:sz="4" w:space="0"/>
              <w:right w:val="single" w:color="000000" w:sz="4" w:space="0"/>
            </w:tcBorders>
            <w:vAlign w:val="center"/>
          </w:tcPr>
          <w:p w14:paraId="10463477">
            <w:pPr>
              <w:ind w:left="0" w:leftChars="0" w:firstLine="0" w:firstLineChars="0"/>
            </w:pPr>
          </w:p>
        </w:tc>
      </w:tr>
    </w:tbl>
    <w:p w14:paraId="27087F63">
      <w:pPr>
        <w:rPr>
          <w:rFonts w:hint="eastAsia" w:eastAsia="微软雅黑"/>
          <w:lang w:eastAsia="zh-CN"/>
        </w:rPr>
      </w:pPr>
      <w:r>
        <w:rPr>
          <w:rFonts w:hint="eastAsia"/>
          <w:lang w:eastAsia="zh-CN"/>
          <w:woUserID w:val="1"/>
        </w:rPr>
        <w:t>备注：瓶装水的规格要求为</w:t>
      </w:r>
      <w:r>
        <w:rPr>
          <w:rFonts w:hint="eastAsia"/>
          <w:lang w:val="en-US" w:eastAsia="zh-CN"/>
          <w:woUserID w:val="1"/>
        </w:rPr>
        <w:t xml:space="preserve">480至570毫升。 </w:t>
      </w:r>
    </w:p>
    <w:p w14:paraId="1C272582">
      <w:pPr>
        <w:rPr>
          <w:rFonts w:hint="eastAsia" w:eastAsia="微软雅黑"/>
          <w:lang w:eastAsia="zh"/>
          <w:woUserID w:val="1"/>
        </w:rPr>
      </w:pPr>
      <w:r>
        <w:rPr>
          <w:rFonts w:hint="eastAsia"/>
          <w:lang w:eastAsia="zh"/>
          <w:woUserID w:val="1"/>
        </w:rPr>
        <w:t>以上报价含</w:t>
      </w:r>
      <w:r>
        <w:rPr>
          <w:rFonts w:hint="eastAsia"/>
          <w:u w:val="single"/>
          <w:lang w:eastAsia="zh"/>
          <w:woUserID w:val="1"/>
        </w:rPr>
        <w:t xml:space="preserve">        </w:t>
      </w:r>
      <w:r>
        <w:rPr>
          <w:rFonts w:hint="eastAsia"/>
          <w:lang w:eastAsia="zh"/>
          <w:woUserID w:val="1"/>
        </w:rPr>
        <w:t>%增值税专用发票</w:t>
      </w:r>
    </w:p>
    <w:p w14:paraId="2134EAD2">
      <w:r>
        <w:t>响应人（盖章）：</w:t>
      </w:r>
    </w:p>
    <w:p w14:paraId="5A71FBDD">
      <w:r>
        <w:t>日期：2026年 月 日</w:t>
      </w:r>
    </w:p>
    <w:p w14:paraId="45CEF632">
      <w:pPr>
        <w:bidi w:val="0"/>
        <w:ind w:left="0" w:leftChars="0" w:firstLine="0" w:firstLineChars="0"/>
        <w:rPr>
          <w:rFonts w:hint="default"/>
          <w:lang w:val="en-US" w:eastAsia="zh-CN"/>
        </w:rPr>
      </w:pPr>
    </w:p>
    <w:sectPr>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86"/>
    <w:family w:val="auto"/>
    <w:pitch w:val="default"/>
    <w:sig w:usb0="E00002FF" w:usb1="400004FF" w:usb2="00000000" w:usb3="00000000" w:csb0="2000019F" w:csb1="00000000"/>
  </w:font>
  <w:font w:name="Consolas">
    <w:panose1 w:val="020B0609020204030204"/>
    <w:charset w:val="00"/>
    <w:family w:val="auto"/>
    <w:pitch w:val="default"/>
    <w:sig w:usb0="E10002FF" w:usb1="4000FCFF" w:usb2="00000009" w:usb3="00000000" w:csb0="6000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80"/>
      </w:pPr>
      <w:r>
        <w:separator/>
      </w:r>
    </w:p>
  </w:footnote>
  <w:footnote w:type="continuationSeparator" w:id="1">
    <w:p>
      <w:pPr>
        <w:spacing w:before="0" w:after="0"/>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3D344"/>
    <w:multiLevelType w:val="singleLevel"/>
    <w:tmpl w:val="9DF3D344"/>
    <w:lvl w:ilvl="0" w:tentative="0">
      <w:start w:val="1"/>
      <w:numFmt w:val="decimal"/>
      <w:lvlText w:val="%1."/>
      <w:lvlJc w:val="left"/>
      <w:pPr>
        <w:ind w:left="720" w:hanging="360"/>
      </w:pPr>
      <w:rPr>
        <w:sz w:val="24"/>
      </w:rPr>
    </w:lvl>
  </w:abstractNum>
  <w:abstractNum w:abstractNumId="1">
    <w:nsid w:val="9FFF9056"/>
    <w:multiLevelType w:val="singleLevel"/>
    <w:tmpl w:val="9FFF9056"/>
    <w:lvl w:ilvl="0" w:tentative="0">
      <w:start w:val="1"/>
      <w:numFmt w:val="bullet"/>
      <w:lvlText w:val=""/>
      <w:lvlJc w:val="left"/>
      <w:pPr>
        <w:ind w:left="720" w:hanging="360"/>
      </w:pPr>
      <w:rPr>
        <w:rFonts w:hint="default" w:ascii="Symbol" w:hAnsi="Symbol" w:cs="Symbol"/>
        <w:sz w:val="20"/>
      </w:rPr>
    </w:lvl>
  </w:abstractNum>
  <w:abstractNum w:abstractNumId="2">
    <w:nsid w:val="AE6E960F"/>
    <w:multiLevelType w:val="singleLevel"/>
    <w:tmpl w:val="AE6E960F"/>
    <w:lvl w:ilvl="0" w:tentative="0">
      <w:start w:val="1"/>
      <w:numFmt w:val="decimal"/>
      <w:lvlText w:val="%1."/>
      <w:lvlJc w:val="left"/>
      <w:pPr>
        <w:ind w:left="720" w:hanging="360"/>
      </w:pPr>
      <w:rPr>
        <w:sz w:val="24"/>
      </w:rPr>
    </w:lvl>
  </w:abstractNum>
  <w:abstractNum w:abstractNumId="3">
    <w:nsid w:val="AFF45BC9"/>
    <w:multiLevelType w:val="singleLevel"/>
    <w:tmpl w:val="AFF45BC9"/>
    <w:lvl w:ilvl="0" w:tentative="0">
      <w:start w:val="2"/>
      <w:numFmt w:val="decimal"/>
      <w:lvlText w:val="%1."/>
      <w:lvlJc w:val="left"/>
      <w:pPr>
        <w:ind w:left="720" w:hanging="360"/>
      </w:pPr>
      <w:rPr>
        <w:sz w:val="24"/>
      </w:rPr>
    </w:lvl>
  </w:abstractNum>
  <w:abstractNum w:abstractNumId="4">
    <w:nsid w:val="BF77FBBC"/>
    <w:multiLevelType w:val="singleLevel"/>
    <w:tmpl w:val="BF77FBBC"/>
    <w:lvl w:ilvl="0" w:tentative="0">
      <w:start w:val="1"/>
      <w:numFmt w:val="decimal"/>
      <w:lvlText w:val="%1."/>
      <w:lvlJc w:val="left"/>
      <w:pPr>
        <w:ind w:left="720" w:hanging="360"/>
      </w:pPr>
      <w:rPr>
        <w:sz w:val="24"/>
      </w:rPr>
    </w:lvl>
  </w:abstractNum>
  <w:abstractNum w:abstractNumId="5">
    <w:nsid w:val="CEFF8782"/>
    <w:multiLevelType w:val="singleLevel"/>
    <w:tmpl w:val="CEFF8782"/>
    <w:lvl w:ilvl="0" w:tentative="0">
      <w:start w:val="2"/>
      <w:numFmt w:val="decimal"/>
      <w:lvlText w:val="%1."/>
      <w:lvlJc w:val="left"/>
      <w:pPr>
        <w:ind w:left="720" w:hanging="360"/>
      </w:pPr>
      <w:rPr>
        <w:sz w:val="24"/>
      </w:rPr>
    </w:lvl>
  </w:abstractNum>
  <w:abstractNum w:abstractNumId="6">
    <w:nsid w:val="CFFD86AC"/>
    <w:multiLevelType w:val="singleLevel"/>
    <w:tmpl w:val="CFFD86AC"/>
    <w:lvl w:ilvl="0" w:tentative="0">
      <w:start w:val="4"/>
      <w:numFmt w:val="decimal"/>
      <w:lvlText w:val="%1."/>
      <w:lvlJc w:val="left"/>
      <w:pPr>
        <w:ind w:left="720" w:hanging="360"/>
      </w:pPr>
      <w:rPr>
        <w:sz w:val="24"/>
      </w:rPr>
    </w:lvl>
  </w:abstractNum>
  <w:abstractNum w:abstractNumId="7">
    <w:nsid w:val="D532042E"/>
    <w:multiLevelType w:val="singleLevel"/>
    <w:tmpl w:val="D532042E"/>
    <w:lvl w:ilvl="0" w:tentative="0">
      <w:start w:val="1"/>
      <w:numFmt w:val="decimal"/>
      <w:lvlText w:val="%1."/>
      <w:lvlJc w:val="left"/>
      <w:pPr>
        <w:ind w:left="720" w:hanging="360"/>
      </w:pPr>
      <w:rPr>
        <w:sz w:val="24"/>
      </w:rPr>
    </w:lvl>
  </w:abstractNum>
  <w:abstractNum w:abstractNumId="8">
    <w:nsid w:val="EEBAFF98"/>
    <w:multiLevelType w:val="singleLevel"/>
    <w:tmpl w:val="EEBAFF98"/>
    <w:lvl w:ilvl="0" w:tentative="0">
      <w:start w:val="1"/>
      <w:numFmt w:val="decimal"/>
      <w:lvlText w:val="%1."/>
      <w:lvlJc w:val="left"/>
      <w:pPr>
        <w:ind w:left="720" w:hanging="360"/>
      </w:pPr>
      <w:rPr>
        <w:sz w:val="24"/>
      </w:rPr>
    </w:lvl>
  </w:abstractNum>
  <w:abstractNum w:abstractNumId="9">
    <w:nsid w:val="EFB3D346"/>
    <w:multiLevelType w:val="singleLevel"/>
    <w:tmpl w:val="EFB3D346"/>
    <w:lvl w:ilvl="0" w:tentative="0">
      <w:start w:val="1"/>
      <w:numFmt w:val="bullet"/>
      <w:lvlText w:val=""/>
      <w:lvlJc w:val="left"/>
      <w:pPr>
        <w:ind w:left="720" w:hanging="360"/>
      </w:pPr>
      <w:rPr>
        <w:rFonts w:hint="default" w:ascii="Symbol" w:hAnsi="Symbol" w:cs="Symbol"/>
        <w:sz w:val="20"/>
      </w:rPr>
    </w:lvl>
  </w:abstractNum>
  <w:abstractNum w:abstractNumId="10">
    <w:nsid w:val="F2FE2709"/>
    <w:multiLevelType w:val="singleLevel"/>
    <w:tmpl w:val="F2FE2709"/>
    <w:lvl w:ilvl="0" w:tentative="0">
      <w:start w:val="1"/>
      <w:numFmt w:val="decimal"/>
      <w:lvlText w:val="%1."/>
      <w:lvlJc w:val="left"/>
      <w:pPr>
        <w:ind w:left="720" w:hanging="360"/>
      </w:pPr>
      <w:rPr>
        <w:sz w:val="24"/>
      </w:rPr>
    </w:lvl>
  </w:abstractNum>
  <w:abstractNum w:abstractNumId="11">
    <w:nsid w:val="F7FC2D30"/>
    <w:multiLevelType w:val="singleLevel"/>
    <w:tmpl w:val="F7FC2D30"/>
    <w:lvl w:ilvl="0" w:tentative="0">
      <w:start w:val="3"/>
      <w:numFmt w:val="decimal"/>
      <w:lvlText w:val="%1."/>
      <w:lvlJc w:val="left"/>
      <w:pPr>
        <w:ind w:left="720" w:hanging="360"/>
      </w:pPr>
      <w:rPr>
        <w:sz w:val="24"/>
      </w:rPr>
    </w:lvl>
  </w:abstractNum>
  <w:abstractNum w:abstractNumId="12">
    <w:nsid w:val="FD9A98A0"/>
    <w:multiLevelType w:val="singleLevel"/>
    <w:tmpl w:val="FD9A98A0"/>
    <w:lvl w:ilvl="0" w:tentative="0">
      <w:start w:val="1"/>
      <w:numFmt w:val="decimal"/>
      <w:lvlText w:val="%1."/>
      <w:lvlJc w:val="left"/>
      <w:pPr>
        <w:ind w:left="720" w:hanging="360"/>
      </w:pPr>
      <w:rPr>
        <w:sz w:val="24"/>
      </w:rPr>
    </w:lvl>
  </w:abstractNum>
  <w:abstractNum w:abstractNumId="13">
    <w:nsid w:val="FDEBFFF2"/>
    <w:multiLevelType w:val="singleLevel"/>
    <w:tmpl w:val="FDEBFFF2"/>
    <w:lvl w:ilvl="0" w:tentative="0">
      <w:start w:val="1"/>
      <w:numFmt w:val="bullet"/>
      <w:lvlText w:val=""/>
      <w:lvlJc w:val="left"/>
      <w:pPr>
        <w:ind w:left="720" w:hanging="360"/>
      </w:pPr>
      <w:rPr>
        <w:rFonts w:hint="default" w:ascii="Symbol" w:hAnsi="Symbol" w:cs="Symbol"/>
        <w:sz w:val="20"/>
      </w:rPr>
    </w:lvl>
  </w:abstractNum>
  <w:abstractNum w:abstractNumId="14">
    <w:nsid w:val="FE1F45CD"/>
    <w:multiLevelType w:val="singleLevel"/>
    <w:tmpl w:val="FE1F45CD"/>
    <w:lvl w:ilvl="0" w:tentative="0">
      <w:start w:val="1"/>
      <w:numFmt w:val="decimal"/>
      <w:lvlText w:val="%1."/>
      <w:lvlJc w:val="left"/>
      <w:pPr>
        <w:ind w:left="720" w:hanging="360"/>
      </w:pPr>
      <w:rPr>
        <w:sz w:val="24"/>
      </w:rPr>
    </w:lvl>
  </w:abstractNum>
  <w:abstractNum w:abstractNumId="15">
    <w:nsid w:val="FF7AE1C4"/>
    <w:multiLevelType w:val="singleLevel"/>
    <w:tmpl w:val="FF7AE1C4"/>
    <w:lvl w:ilvl="0" w:tentative="0">
      <w:start w:val="1"/>
      <w:numFmt w:val="decimal"/>
      <w:lvlText w:val="%1."/>
      <w:lvlJc w:val="left"/>
      <w:pPr>
        <w:ind w:left="720" w:hanging="360"/>
      </w:pPr>
      <w:rPr>
        <w:sz w:val="24"/>
      </w:rPr>
    </w:lvl>
  </w:abstractNum>
  <w:abstractNum w:abstractNumId="16">
    <w:nsid w:val="FF7E29DD"/>
    <w:multiLevelType w:val="singleLevel"/>
    <w:tmpl w:val="FF7E29DD"/>
    <w:lvl w:ilvl="0" w:tentative="0">
      <w:start w:val="1"/>
      <w:numFmt w:val="decimal"/>
      <w:lvlText w:val="%1."/>
      <w:lvlJc w:val="left"/>
      <w:pPr>
        <w:ind w:left="720" w:hanging="360"/>
      </w:pPr>
      <w:rPr>
        <w:sz w:val="24"/>
      </w:rPr>
    </w:lvl>
  </w:abstractNum>
  <w:abstractNum w:abstractNumId="17">
    <w:nsid w:val="171FF020"/>
    <w:multiLevelType w:val="singleLevel"/>
    <w:tmpl w:val="171FF020"/>
    <w:lvl w:ilvl="0" w:tentative="0">
      <w:start w:val="1"/>
      <w:numFmt w:val="bullet"/>
      <w:lvlText w:val=""/>
      <w:lvlJc w:val="left"/>
      <w:pPr>
        <w:ind w:left="720" w:hanging="360"/>
      </w:pPr>
      <w:rPr>
        <w:rFonts w:hint="default" w:ascii="Symbol" w:hAnsi="Symbol" w:cs="Symbol"/>
        <w:sz w:val="20"/>
      </w:rPr>
    </w:lvl>
  </w:abstractNum>
  <w:abstractNum w:abstractNumId="18">
    <w:nsid w:val="29AA8454"/>
    <w:multiLevelType w:val="multilevel"/>
    <w:tmpl w:val="29AA8454"/>
    <w:lvl w:ilvl="0" w:tentative="0">
      <w:start w:val="1"/>
      <w:numFmt w:val="chineseCounting"/>
      <w:suff w:val="nothing"/>
      <w:lvlText w:val="%1、"/>
      <w:lvlJc w:val="left"/>
      <w:pPr>
        <w:tabs>
          <w:tab w:val="left" w:pos="0"/>
        </w:tabs>
        <w:ind w:left="0" w:firstLine="0"/>
      </w:pPr>
      <w:rPr>
        <w:rFonts w:hint="eastAsia" w:ascii="黑体" w:hAnsi="黑体" w:eastAsia="黑体"/>
      </w:rPr>
    </w:lvl>
    <w:lvl w:ilvl="1" w:tentative="0">
      <w:start w:val="1"/>
      <w:numFmt w:val="chineseCounting"/>
      <w:suff w:val="nothing"/>
      <w:lvlText w:val="（%2）"/>
      <w:lvlJc w:val="left"/>
      <w:pPr>
        <w:tabs>
          <w:tab w:val="left" w:pos="0"/>
        </w:tabs>
        <w:ind w:left="0" w:firstLine="0"/>
      </w:pPr>
      <w:rPr>
        <w:rFonts w:hint="eastAsia" w:ascii="黑体" w:hAnsi="黑体" w:eastAsia="黑体"/>
      </w:rPr>
    </w:lvl>
    <w:lvl w:ilvl="2" w:tentative="0">
      <w:start w:val="1"/>
      <w:numFmt w:val="decimal"/>
      <w:suff w:val="nothing"/>
      <w:lvlText w:val="%3．"/>
      <w:lvlJc w:val="left"/>
      <w:pPr>
        <w:tabs>
          <w:tab w:val="left" w:pos="0"/>
        </w:tabs>
        <w:ind w:left="0" w:firstLine="400"/>
      </w:pPr>
      <w:rPr>
        <w:rFonts w:hint="eastAsia" w:ascii="黑体" w:hAnsi="黑体" w:eastAsia="黑体"/>
      </w:rPr>
    </w:lvl>
    <w:lvl w:ilvl="3" w:tentative="0">
      <w:start w:val="1"/>
      <w:numFmt w:val="decimal"/>
      <w:suff w:val="nothing"/>
      <w:lvlText w:val="（%4）"/>
      <w:lvlJc w:val="left"/>
      <w:pPr>
        <w:tabs>
          <w:tab w:val="left" w:pos="0"/>
        </w:tabs>
        <w:ind w:left="0" w:firstLine="402"/>
      </w:pPr>
      <w:rPr>
        <w:rFonts w:hint="eastAsia" w:ascii="黑体" w:hAnsi="黑体" w:eastAsia="黑体"/>
      </w:rPr>
    </w:lvl>
    <w:lvl w:ilvl="4" w:tentative="0">
      <w:start w:val="1"/>
      <w:numFmt w:val="decimalEnclosedCircleChinese"/>
      <w:pStyle w:val="7"/>
      <w:suff w:val="nothing"/>
      <w:lvlText w:val="%5"/>
      <w:lvlJc w:val="left"/>
      <w:pPr>
        <w:tabs>
          <w:tab w:val="left" w:pos="0"/>
        </w:tabs>
        <w:ind w:left="0" w:firstLine="402"/>
      </w:pPr>
      <w:rPr>
        <w:rFonts w:hint="eastAsia" w:ascii="黑体" w:hAnsi="黑体" w:eastAsia="黑体"/>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18"/>
  </w:num>
  <w:num w:numId="2">
    <w:abstractNumId w:val="16"/>
  </w:num>
  <w:num w:numId="3">
    <w:abstractNumId w:val="10"/>
  </w:num>
  <w:num w:numId="4">
    <w:abstractNumId w:val="12"/>
  </w:num>
  <w:num w:numId="5">
    <w:abstractNumId w:val="1"/>
  </w:num>
  <w:num w:numId="6">
    <w:abstractNumId w:val="3"/>
  </w:num>
  <w:num w:numId="7">
    <w:abstractNumId w:val="15"/>
  </w:num>
  <w:num w:numId="8">
    <w:abstractNumId w:val="13"/>
  </w:num>
  <w:num w:numId="9">
    <w:abstractNumId w:val="5"/>
  </w:num>
  <w:num w:numId="10">
    <w:abstractNumId w:val="17"/>
  </w:num>
  <w:num w:numId="11">
    <w:abstractNumId w:val="11"/>
  </w:num>
  <w:num w:numId="12">
    <w:abstractNumId w:val="9"/>
  </w:num>
  <w:num w:numId="13">
    <w:abstractNumId w:val="14"/>
  </w:num>
  <w:num w:numId="14">
    <w:abstractNumId w:val="2"/>
  </w:num>
  <w:num w:numId="15">
    <w:abstractNumId w:val="8"/>
  </w:num>
  <w:num w:numId="16">
    <w:abstractNumId w:val="4"/>
  </w:num>
  <w:num w:numId="17">
    <w:abstractNumId w:val="6"/>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720"/>
  <w:drawingGridHorizontalSpacing w:val="360"/>
  <w:drawingGridVerticalSpacing w:val="36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xM2RjOGM4NmFhZTkyOTlkMmE4MWQ0Zjg2YjZhY2IifQ=="/>
  </w:docVars>
  <w:rsids>
    <w:rsidRoot w:val="00000000"/>
    <w:rsid w:val="005539A0"/>
    <w:rsid w:val="01787946"/>
    <w:rsid w:val="06D7100B"/>
    <w:rsid w:val="06FC22B9"/>
    <w:rsid w:val="09571D1D"/>
    <w:rsid w:val="0AE0655C"/>
    <w:rsid w:val="0DB8556E"/>
    <w:rsid w:val="15B64A89"/>
    <w:rsid w:val="17872A04"/>
    <w:rsid w:val="17DFC7E3"/>
    <w:rsid w:val="1A5F56EF"/>
    <w:rsid w:val="1DE33F41"/>
    <w:rsid w:val="1F070103"/>
    <w:rsid w:val="20891E19"/>
    <w:rsid w:val="259C15A5"/>
    <w:rsid w:val="27CD64A0"/>
    <w:rsid w:val="293A3430"/>
    <w:rsid w:val="30CA578F"/>
    <w:rsid w:val="318670E2"/>
    <w:rsid w:val="31C37EBA"/>
    <w:rsid w:val="370489EF"/>
    <w:rsid w:val="37050677"/>
    <w:rsid w:val="38D330D8"/>
    <w:rsid w:val="3C2123AD"/>
    <w:rsid w:val="3D1D247A"/>
    <w:rsid w:val="3FEA17AB"/>
    <w:rsid w:val="410B542B"/>
    <w:rsid w:val="427B35B9"/>
    <w:rsid w:val="435B43F6"/>
    <w:rsid w:val="45B00A41"/>
    <w:rsid w:val="4A610DF0"/>
    <w:rsid w:val="4BDA60D4"/>
    <w:rsid w:val="4C934C01"/>
    <w:rsid w:val="4FD75668"/>
    <w:rsid w:val="504F35C5"/>
    <w:rsid w:val="51FD2B1C"/>
    <w:rsid w:val="5426635A"/>
    <w:rsid w:val="545D5AF4"/>
    <w:rsid w:val="54902503"/>
    <w:rsid w:val="55426F5C"/>
    <w:rsid w:val="56D71B8E"/>
    <w:rsid w:val="585D4798"/>
    <w:rsid w:val="5C0056E3"/>
    <w:rsid w:val="5FD911C9"/>
    <w:rsid w:val="608E59B3"/>
    <w:rsid w:val="61D75138"/>
    <w:rsid w:val="635C3321"/>
    <w:rsid w:val="6401649C"/>
    <w:rsid w:val="653F53AC"/>
    <w:rsid w:val="65907A54"/>
    <w:rsid w:val="666F1DE3"/>
    <w:rsid w:val="668B12F4"/>
    <w:rsid w:val="69FE5185"/>
    <w:rsid w:val="6A2D474B"/>
    <w:rsid w:val="6C2E1DF8"/>
    <w:rsid w:val="6CFD7AE5"/>
    <w:rsid w:val="6D877A12"/>
    <w:rsid w:val="7BDB7CC3"/>
    <w:rsid w:val="7DB42D92"/>
    <w:rsid w:val="7EEB2912"/>
    <w:rsid w:val="7EEC216D"/>
    <w:rsid w:val="7F2DCE5E"/>
    <w:rsid w:val="7FB91933"/>
    <w:rsid w:val="85DFF086"/>
    <w:rsid w:val="96FF2A8A"/>
    <w:rsid w:val="BEBF723D"/>
    <w:rsid w:val="BF6EE5F6"/>
    <w:rsid w:val="DF777603"/>
    <w:rsid w:val="DFBFFB35"/>
    <w:rsid w:val="E469114B"/>
    <w:rsid w:val="EACF5EA7"/>
    <w:rsid w:val="EDFB8F74"/>
    <w:rsid w:val="F9BE21A8"/>
    <w:rsid w:val="FEE65544"/>
    <w:rsid w:val="FF38D3B7"/>
    <w:rsid w:val="FF775426"/>
    <w:rsid w:val="FFF38BDE"/>
  </w:rsids>
  <m:mathPr>
    <m:mathFont m:val="Cambria Math"/>
    <m:brkBin m:val="before"/>
    <m:brkBinSub m:val="--"/>
    <m:smallFrac m:val="0"/>
    <m:dispDef/>
    <m:lMargin m:val="0"/>
    <m:rMargin m:val="0"/>
    <m:defJc m:val="centerGroup"/>
    <m:wrapRight m:val="1"/>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ind w:firstLine="560" w:firstLineChars="200"/>
      <w:jc w:val="both"/>
    </w:pPr>
    <w:rPr>
      <w:rFonts w:ascii="微软雅黑" w:hAnsi="微软雅黑" w:eastAsia="微软雅黑" w:cstheme="minorBidi"/>
      <w:sz w:val="24"/>
      <w:szCs w:val="24"/>
      <w:lang w:val="en-US" w:eastAsia="en-US" w:bidi="ar-SA"/>
    </w:rPr>
  </w:style>
  <w:style w:type="paragraph" w:styleId="2">
    <w:name w:val="heading 1"/>
    <w:basedOn w:val="1"/>
    <w:next w:val="3"/>
    <w:qFormat/>
    <w:uiPriority w:val="9"/>
    <w:pPr>
      <w:keepNext/>
      <w:keepLines/>
      <w:numPr>
        <w:ilvl w:val="0"/>
        <w:numId w:val="0"/>
      </w:numPr>
      <w:tabs>
        <w:tab w:val="left" w:pos="0"/>
      </w:tabs>
      <w:spacing w:before="480" w:after="0"/>
      <w:jc w:val="center"/>
      <w:outlineLvl w:val="0"/>
    </w:pPr>
    <w:rPr>
      <w:rFonts w:cstheme="majorBidi"/>
      <w:b/>
      <w:bCs/>
      <w:color w:val="auto"/>
      <w:sz w:val="32"/>
      <w:szCs w:val="32"/>
    </w:rPr>
  </w:style>
  <w:style w:type="paragraph" w:styleId="4">
    <w:name w:val="heading 2"/>
    <w:next w:val="3"/>
    <w:unhideWhenUsed/>
    <w:qFormat/>
    <w:uiPriority w:val="9"/>
    <w:pPr>
      <w:keepNext/>
      <w:keepLines/>
      <w:numPr>
        <w:ilvl w:val="1"/>
        <w:numId w:val="0"/>
      </w:numPr>
      <w:tabs>
        <w:tab w:val="left" w:pos="0"/>
      </w:tabs>
      <w:spacing w:after="0"/>
      <w:outlineLvl w:val="1"/>
    </w:pPr>
    <w:rPr>
      <w:rFonts w:ascii="Times New Roman" w:hAnsi="Times New Roman" w:eastAsia="宋体" w:cstheme="majorBidi"/>
      <w:b/>
      <w:bCs/>
      <w:color w:val="auto"/>
      <w:sz w:val="28"/>
      <w:szCs w:val="28"/>
    </w:rPr>
  </w:style>
  <w:style w:type="paragraph" w:styleId="5">
    <w:name w:val="heading 3"/>
    <w:basedOn w:val="1"/>
    <w:next w:val="3"/>
    <w:unhideWhenUsed/>
    <w:qFormat/>
    <w:uiPriority w:val="9"/>
    <w:pPr>
      <w:keepNext/>
      <w:keepLines/>
      <w:numPr>
        <w:ilvl w:val="2"/>
        <w:numId w:val="0"/>
      </w:numPr>
      <w:tabs>
        <w:tab w:val="left" w:pos="0"/>
      </w:tabs>
      <w:spacing w:before="200" w:after="0"/>
      <w:ind w:firstLine="0"/>
      <w:outlineLvl w:val="2"/>
    </w:pPr>
    <w:rPr>
      <w:rFonts w:ascii="微软雅黑" w:hAnsi="微软雅黑" w:eastAsia="微软雅黑" w:cstheme="majorBidi"/>
      <w:b/>
      <w:bCs/>
      <w:color w:val="auto"/>
    </w:rPr>
  </w:style>
  <w:style w:type="paragraph" w:styleId="6">
    <w:name w:val="heading 4"/>
    <w:basedOn w:val="1"/>
    <w:next w:val="3"/>
    <w:unhideWhenUsed/>
    <w:qFormat/>
    <w:uiPriority w:val="9"/>
    <w:pPr>
      <w:keepNext/>
      <w:keepLines/>
      <w:numPr>
        <w:ilvl w:val="3"/>
        <w:numId w:val="0"/>
      </w:numPr>
      <w:tabs>
        <w:tab w:val="left" w:pos="0"/>
      </w:tabs>
      <w:spacing w:before="200" w:after="0"/>
      <w:ind w:firstLine="402"/>
      <w:outlineLvl w:val="3"/>
    </w:pPr>
    <w:rPr>
      <w:rFonts w:ascii="微软雅黑" w:hAnsi="微软雅黑" w:eastAsia="微软雅黑" w:cstheme="majorBidi"/>
      <w:bCs/>
      <w:i/>
      <w:color w:val="auto"/>
    </w:rPr>
  </w:style>
  <w:style w:type="paragraph" w:styleId="7">
    <w:name w:val="heading 5"/>
    <w:basedOn w:val="1"/>
    <w:next w:val="3"/>
    <w:unhideWhenUsed/>
    <w:qFormat/>
    <w:uiPriority w:val="9"/>
    <w:pPr>
      <w:keepNext/>
      <w:keepLines/>
      <w:numPr>
        <w:ilvl w:val="4"/>
        <w:numId w:val="1"/>
      </w:numPr>
      <w:spacing w:before="200" w:after="0"/>
      <w:ind w:firstLine="402"/>
      <w:outlineLvl w:val="4"/>
    </w:pPr>
    <w:rPr>
      <w:rFonts w:ascii="微软雅黑" w:hAnsi="微软雅黑" w:eastAsia="微软雅黑" w:cstheme="majorBidi"/>
      <w:iCs/>
      <w:color w:val="auto"/>
    </w:rPr>
  </w:style>
  <w:style w:type="paragraph" w:styleId="8">
    <w:name w:val="heading 6"/>
    <w:basedOn w:val="1"/>
    <w:next w:val="3"/>
    <w:unhideWhenUsed/>
    <w:qFormat/>
    <w:uiPriority w:val="9"/>
    <w:pPr>
      <w:keepNext/>
      <w:keepLines/>
      <w:numPr>
        <w:ilvl w:val="5"/>
        <w:numId w:val="1"/>
      </w:numPr>
      <w:spacing w:before="200" w:after="0"/>
      <w:ind w:firstLine="402"/>
      <w:outlineLvl w:val="5"/>
    </w:pPr>
    <w:rPr>
      <w:rFonts w:ascii="微软雅黑" w:hAnsi="微软雅黑" w:eastAsia="微软雅黑" w:cstheme="majorBidi"/>
      <w:color w:val="auto"/>
    </w:rPr>
  </w:style>
  <w:style w:type="paragraph" w:styleId="9">
    <w:name w:val="heading 7"/>
    <w:basedOn w:val="1"/>
    <w:next w:val="3"/>
    <w:unhideWhenUsed/>
    <w:qFormat/>
    <w:uiPriority w:val="9"/>
    <w:pPr>
      <w:keepNext/>
      <w:keepLines/>
      <w:numPr>
        <w:ilvl w:val="6"/>
        <w:numId w:val="1"/>
      </w:numPr>
      <w:spacing w:before="200" w:after="0"/>
      <w:ind w:firstLine="402"/>
      <w:outlineLvl w:val="6"/>
    </w:pPr>
    <w:rPr>
      <w:rFonts w:ascii="微软雅黑" w:hAnsi="微软雅黑" w:eastAsia="微软雅黑" w:cstheme="majorBidi"/>
      <w:color w:val="auto"/>
    </w:rPr>
  </w:style>
  <w:style w:type="paragraph" w:styleId="10">
    <w:name w:val="heading 8"/>
    <w:basedOn w:val="1"/>
    <w:next w:val="3"/>
    <w:unhideWhenUsed/>
    <w:qFormat/>
    <w:uiPriority w:val="9"/>
    <w:pPr>
      <w:keepNext/>
      <w:keepLines/>
      <w:numPr>
        <w:ilvl w:val="7"/>
        <w:numId w:val="1"/>
      </w:numPr>
      <w:spacing w:before="200" w:after="0"/>
      <w:ind w:firstLine="402"/>
      <w:outlineLvl w:val="7"/>
    </w:pPr>
    <w:rPr>
      <w:rFonts w:ascii="微软雅黑" w:hAnsi="微软雅黑" w:eastAsia="微软雅黑" w:cstheme="majorBidi"/>
      <w:color w:val="auto"/>
    </w:rPr>
  </w:style>
  <w:style w:type="paragraph" w:styleId="11">
    <w:name w:val="heading 9"/>
    <w:basedOn w:val="1"/>
    <w:next w:val="3"/>
    <w:unhideWhenUsed/>
    <w:qFormat/>
    <w:uiPriority w:val="9"/>
    <w:pPr>
      <w:keepNext/>
      <w:keepLines/>
      <w:numPr>
        <w:ilvl w:val="8"/>
        <w:numId w:val="1"/>
      </w:numPr>
      <w:spacing w:before="200" w:after="0"/>
      <w:ind w:firstLine="402"/>
      <w:outlineLvl w:val="8"/>
    </w:pPr>
    <w:rPr>
      <w:rFonts w:ascii="微软雅黑" w:hAnsi="微软雅黑" w:eastAsia="微软雅黑" w:cstheme="majorBidi"/>
      <w:color w:val="auto"/>
    </w:rPr>
  </w:style>
  <w:style w:type="character" w:default="1" w:styleId="20">
    <w:name w:val="Default Paragraph Font"/>
    <w:semiHidden/>
    <w:unhideWhenUsed/>
    <w:qFormat/>
    <w:uiPriority w:val="0"/>
  </w:style>
  <w:style w:type="table" w:default="1" w:styleId="19">
    <w:name w:val="Normal Table"/>
    <w:qFormat/>
    <w:uiPriority w:val="0"/>
    <w:tblPr>
      <w:tblCellMar>
        <w:top w:w="0" w:type="dxa"/>
        <w:left w:w="108" w:type="dxa"/>
        <w:bottom w:w="0" w:type="dxa"/>
        <w:right w:w="108" w:type="dxa"/>
      </w:tblCellMar>
    </w:tblPr>
  </w:style>
  <w:style w:type="paragraph" w:styleId="3">
    <w:name w:val="Body Text"/>
    <w:basedOn w:val="1"/>
    <w:link w:val="22"/>
    <w:qFormat/>
    <w:uiPriority w:val="0"/>
    <w:pPr>
      <w:spacing w:before="180" w:after="180"/>
      <w:ind w:firstLine="560" w:firstLineChars="200"/>
      <w:jc w:val="both"/>
    </w:pPr>
  </w:style>
  <w:style w:type="paragraph" w:styleId="12">
    <w:name w:val="caption"/>
    <w:basedOn w:val="1"/>
    <w:qFormat/>
    <w:uiPriority w:val="0"/>
    <w:pPr>
      <w:spacing w:before="0" w:after="120"/>
    </w:pPr>
    <w:rPr>
      <w:i/>
    </w:rPr>
  </w:style>
  <w:style w:type="paragraph" w:styleId="13">
    <w:name w:val="Block Text"/>
    <w:basedOn w:val="3"/>
    <w:next w:val="3"/>
    <w:unhideWhenUsed/>
    <w:qFormat/>
    <w:uiPriority w:val="9"/>
    <w:pPr>
      <w:spacing w:before="100" w:after="100"/>
      <w:ind w:left="480" w:right="480" w:firstLine="0"/>
    </w:pPr>
  </w:style>
  <w:style w:type="paragraph" w:styleId="14">
    <w:name w:val="Date"/>
    <w:next w:val="3"/>
    <w:qFormat/>
    <w:uiPriority w:val="0"/>
    <w:pPr>
      <w:keepNext/>
      <w:keepLines/>
      <w:spacing w:after="200"/>
      <w:jc w:val="center"/>
    </w:pPr>
    <w:rPr>
      <w:rFonts w:ascii="微软雅黑" w:hAnsi="微软雅黑" w:eastAsia="微软雅黑" w:cstheme="minorBidi"/>
      <w:sz w:val="24"/>
      <w:szCs w:val="24"/>
      <w:lang w:val="en-US" w:eastAsia="en-US" w:bidi="ar-SA"/>
    </w:rPr>
  </w:style>
  <w:style w:type="paragraph" w:styleId="15">
    <w:name w:val="Subtitle"/>
    <w:basedOn w:val="16"/>
    <w:next w:val="3"/>
    <w:qFormat/>
    <w:uiPriority w:val="0"/>
    <w:pPr>
      <w:keepNext/>
      <w:keepLines/>
      <w:spacing w:before="240" w:after="240"/>
      <w:jc w:val="center"/>
    </w:pPr>
    <w:rPr>
      <w:rFonts w:ascii="微软雅黑" w:hAnsi="微软雅黑"/>
      <w:sz w:val="30"/>
      <w:szCs w:val="30"/>
    </w:rPr>
  </w:style>
  <w:style w:type="paragraph" w:styleId="16">
    <w:name w:val="Title"/>
    <w:basedOn w:val="1"/>
    <w:next w:val="3"/>
    <w:qFormat/>
    <w:uiPriority w:val="0"/>
    <w:pPr>
      <w:keepNext/>
      <w:keepLines/>
      <w:spacing w:before="480" w:after="240"/>
      <w:jc w:val="center"/>
    </w:pPr>
    <w:rPr>
      <w:rFonts w:ascii="微软雅黑" w:hAnsi="微软雅黑" w:eastAsia="微软雅黑" w:cstheme="majorBidi"/>
      <w:b/>
      <w:bCs/>
      <w:color w:val="auto"/>
      <w:sz w:val="36"/>
      <w:szCs w:val="36"/>
    </w:rPr>
  </w:style>
  <w:style w:type="paragraph" w:styleId="17">
    <w:name w:val="footnote text"/>
    <w:basedOn w:val="1"/>
    <w:unhideWhenUsed/>
    <w:qFormat/>
    <w:uiPriority w:val="9"/>
    <w:rPr>
      <w:rFonts w:ascii="微软雅黑" w:hAnsi="微软雅黑" w:eastAsia="微软雅黑"/>
    </w:rPr>
  </w:style>
  <w:style w:type="paragraph" w:styleId="18">
    <w:name w:val="Normal (Web)"/>
    <w:basedOn w:val="1"/>
    <w:next w:val="1"/>
    <w:qFormat/>
    <w:uiPriority w:val="0"/>
    <w:pPr>
      <w:spacing w:before="-2147483648" w:beforeAutospacing="1" w:after="-2147483648" w:afterAutospacing="1"/>
    </w:pPr>
    <w:rPr>
      <w:rFonts w:cs="微软雅黑"/>
      <w:lang w:eastAsia="zh-CN" w:bidi="ar"/>
      <w:woUserID w:val="1"/>
    </w:rPr>
  </w:style>
  <w:style w:type="character" w:styleId="21">
    <w:name w:val="Hyperlink"/>
    <w:basedOn w:val="22"/>
    <w:qFormat/>
    <w:uiPriority w:val="0"/>
    <w:rPr>
      <w:color w:val="0070C0"/>
      <w:u w:val="single"/>
    </w:rPr>
  </w:style>
  <w:style w:type="character" w:customStyle="1" w:styleId="22">
    <w:name w:val="Body Text Char"/>
    <w:basedOn w:val="20"/>
    <w:link w:val="3"/>
    <w:qFormat/>
    <w:uiPriority w:val="0"/>
    <w:rPr>
      <w:rFonts w:ascii="微软雅黑" w:hAnsi="微软雅黑" w:eastAsia="微软雅黑"/>
    </w:rPr>
  </w:style>
  <w:style w:type="character" w:styleId="23">
    <w:name w:val="footnote reference"/>
    <w:basedOn w:val="22"/>
    <w:qFormat/>
    <w:uiPriority w:val="0"/>
    <w:rPr>
      <w:vertAlign w:val="superscript"/>
    </w:rPr>
  </w:style>
  <w:style w:type="paragraph" w:customStyle="1" w:styleId="24">
    <w:name w:val="First Paragraph"/>
    <w:basedOn w:val="3"/>
    <w:next w:val="3"/>
    <w:qFormat/>
    <w:uiPriority w:val="0"/>
    <w:pPr>
      <w:ind w:firstLine="720" w:firstLineChars="200"/>
      <w:jc w:val="both"/>
    </w:pPr>
  </w:style>
  <w:style w:type="paragraph" w:customStyle="1" w:styleId="25">
    <w:name w:val="Compact"/>
    <w:basedOn w:val="3"/>
    <w:qFormat/>
    <w:uiPriority w:val="0"/>
    <w:pPr>
      <w:spacing w:before="36" w:after="36"/>
    </w:pPr>
  </w:style>
  <w:style w:type="paragraph" w:customStyle="1" w:styleId="26">
    <w:name w:val="Author"/>
    <w:next w:val="3"/>
    <w:qFormat/>
    <w:uiPriority w:val="0"/>
    <w:pPr>
      <w:keepNext/>
      <w:keepLines/>
      <w:spacing w:after="200"/>
      <w:jc w:val="center"/>
    </w:pPr>
    <w:rPr>
      <w:rFonts w:ascii="微软雅黑" w:hAnsi="微软雅黑" w:eastAsia="微软雅黑" w:cstheme="minorBidi"/>
      <w:sz w:val="24"/>
      <w:szCs w:val="24"/>
      <w:lang w:val="en-US" w:eastAsia="en-US" w:bidi="ar-SA"/>
    </w:rPr>
  </w:style>
  <w:style w:type="paragraph" w:customStyle="1" w:styleId="27">
    <w:name w:val="Abstract Title"/>
    <w:basedOn w:val="1"/>
    <w:next w:val="28"/>
    <w:qFormat/>
    <w:uiPriority w:val="0"/>
    <w:pPr>
      <w:keepNext/>
      <w:keepLines/>
      <w:spacing w:before="300" w:after="0"/>
      <w:jc w:val="center"/>
    </w:pPr>
    <w:rPr>
      <w:b/>
      <w:color w:val="345A8A"/>
      <w:sz w:val="20"/>
      <w:szCs w:val="20"/>
    </w:rPr>
  </w:style>
  <w:style w:type="paragraph" w:customStyle="1" w:styleId="28">
    <w:name w:val="Abstract"/>
    <w:basedOn w:val="1"/>
    <w:next w:val="3"/>
    <w:qFormat/>
    <w:uiPriority w:val="0"/>
    <w:pPr>
      <w:keepNext/>
      <w:keepLines/>
      <w:spacing w:before="100" w:after="300"/>
    </w:pPr>
    <w:rPr>
      <w:rFonts w:ascii="微软雅黑" w:hAnsi="微软雅黑" w:eastAsia="微软雅黑"/>
      <w:sz w:val="20"/>
      <w:szCs w:val="20"/>
    </w:rPr>
  </w:style>
  <w:style w:type="paragraph" w:customStyle="1" w:styleId="29">
    <w:name w:val="Bibliography"/>
    <w:basedOn w:val="1"/>
    <w:qFormat/>
    <w:uiPriority w:val="0"/>
  </w:style>
  <w:style w:type="paragraph" w:customStyle="1" w:styleId="30">
    <w:name w:val="Footnote Block Text"/>
    <w:unhideWhenUsed/>
    <w:qFormat/>
    <w:uiPriority w:val="9"/>
    <w:pPr>
      <w:spacing w:before="100" w:after="100"/>
      <w:ind w:left="480" w:right="480" w:firstLine="0"/>
    </w:pPr>
    <w:rPr>
      <w:rFonts w:asciiTheme="minorHAnsi" w:hAnsiTheme="minorHAnsi" w:eastAsiaTheme="minorHAnsi" w:cstheme="minorBidi"/>
      <w:sz w:val="24"/>
      <w:szCs w:val="24"/>
      <w:lang w:val="en-US" w:eastAsia="en-US" w:bidi="ar-SA"/>
    </w:rPr>
  </w:style>
  <w:style w:type="table" w:customStyle="1" w:styleId="31">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32">
    <w:name w:val="Definition Term"/>
    <w:basedOn w:val="1"/>
    <w:next w:val="33"/>
    <w:qFormat/>
    <w:uiPriority w:val="0"/>
    <w:pPr>
      <w:keepNext/>
      <w:keepLines/>
      <w:spacing w:after="0"/>
    </w:pPr>
    <w:rPr>
      <w:rFonts w:ascii="微软雅黑" w:hAnsi="微软雅黑" w:eastAsia="微软雅黑"/>
      <w:b/>
    </w:rPr>
  </w:style>
  <w:style w:type="paragraph" w:customStyle="1" w:styleId="33">
    <w:name w:val="Definition"/>
    <w:basedOn w:val="1"/>
    <w:qFormat/>
    <w:uiPriority w:val="0"/>
    <w:rPr>
      <w:rFonts w:ascii="微软雅黑" w:hAnsi="微软雅黑" w:eastAsia="微软雅黑"/>
    </w:rPr>
  </w:style>
  <w:style w:type="paragraph" w:customStyle="1" w:styleId="34">
    <w:name w:val="Table Caption"/>
    <w:basedOn w:val="12"/>
    <w:qFormat/>
    <w:uiPriority w:val="0"/>
    <w:pPr>
      <w:keepNext/>
    </w:pPr>
    <w:rPr>
      <w:rFonts w:ascii="微软雅黑" w:hAnsi="微软雅黑" w:eastAsia="微软雅黑"/>
    </w:rPr>
  </w:style>
  <w:style w:type="paragraph" w:customStyle="1" w:styleId="35">
    <w:name w:val="Image Caption"/>
    <w:basedOn w:val="12"/>
    <w:qFormat/>
    <w:uiPriority w:val="0"/>
    <w:rPr>
      <w:rFonts w:ascii="微软雅黑" w:hAnsi="微软雅黑" w:eastAsia="微软雅黑"/>
    </w:rPr>
  </w:style>
  <w:style w:type="paragraph" w:customStyle="1" w:styleId="36">
    <w:name w:val="Figure"/>
    <w:basedOn w:val="1"/>
    <w:qFormat/>
    <w:uiPriority w:val="0"/>
  </w:style>
  <w:style w:type="paragraph" w:customStyle="1" w:styleId="37">
    <w:name w:val="Captioned Figure"/>
    <w:basedOn w:val="36"/>
    <w:qFormat/>
    <w:uiPriority w:val="0"/>
    <w:pPr>
      <w:keepNext/>
    </w:pPr>
  </w:style>
  <w:style w:type="character" w:customStyle="1" w:styleId="38">
    <w:name w:val="Verbatim Char"/>
    <w:basedOn w:val="22"/>
    <w:qFormat/>
    <w:uiPriority w:val="0"/>
    <w:rPr>
      <w:rFonts w:ascii="Consolas" w:hAnsi="Consolas"/>
      <w:sz w:val="22"/>
    </w:rPr>
  </w:style>
  <w:style w:type="character" w:customStyle="1" w:styleId="39">
    <w:name w:val="Section Number"/>
    <w:basedOn w:val="22"/>
    <w:qFormat/>
    <w:uiPriority w:val="0"/>
  </w:style>
  <w:style w:type="paragraph" w:customStyle="1" w:styleId="40">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76092" w:themeColor="accent1" w:themeShade="BF"/>
    </w:rPr>
  </w:style>
  <w:style w:type="paragraph" w:customStyle="1" w:styleId="41">
    <w:name w:val="Source Code"/>
    <w:qFormat/>
    <w:uiPriority w:val="0"/>
    <w:pPr>
      <w:wordWrap w:val="0"/>
    </w:pPr>
    <w:rPr>
      <w:rFonts w:asciiTheme="minorHAnsi" w:hAnsiTheme="minorHAnsi" w:eastAsiaTheme="minorHAnsi" w:cstheme="minorBidi"/>
    </w:rPr>
  </w:style>
  <w:style w:type="character" w:customStyle="1" w:styleId="42">
    <w:name w:val="KeywordTok"/>
    <w:qFormat/>
    <w:uiPriority w:val="0"/>
    <w:rPr>
      <w:b/>
      <w:color w:val="007020"/>
    </w:rPr>
  </w:style>
  <w:style w:type="character" w:customStyle="1" w:styleId="43">
    <w:name w:val="DataTypeTok"/>
    <w:qFormat/>
    <w:uiPriority w:val="0"/>
    <w:rPr>
      <w:color w:val="902000"/>
    </w:rPr>
  </w:style>
  <w:style w:type="character" w:customStyle="1" w:styleId="44">
    <w:name w:val="DecValTok"/>
    <w:qFormat/>
    <w:uiPriority w:val="0"/>
    <w:rPr>
      <w:color w:val="40A070"/>
    </w:rPr>
  </w:style>
  <w:style w:type="character" w:customStyle="1" w:styleId="45">
    <w:name w:val="BaseNTok"/>
    <w:qFormat/>
    <w:uiPriority w:val="0"/>
    <w:rPr>
      <w:color w:val="40A070"/>
    </w:rPr>
  </w:style>
  <w:style w:type="character" w:customStyle="1" w:styleId="46">
    <w:name w:val="FloatTok"/>
    <w:qFormat/>
    <w:uiPriority w:val="0"/>
    <w:rPr>
      <w:color w:val="40A070"/>
    </w:rPr>
  </w:style>
  <w:style w:type="character" w:customStyle="1" w:styleId="47">
    <w:name w:val="ConstantTok"/>
    <w:qFormat/>
    <w:uiPriority w:val="0"/>
    <w:rPr>
      <w:color w:val="880000"/>
    </w:rPr>
  </w:style>
  <w:style w:type="character" w:customStyle="1" w:styleId="48">
    <w:name w:val="CharTok"/>
    <w:qFormat/>
    <w:uiPriority w:val="0"/>
    <w:rPr>
      <w:color w:val="4070A0"/>
    </w:rPr>
  </w:style>
  <w:style w:type="character" w:customStyle="1" w:styleId="49">
    <w:name w:val="SpecialCharTok"/>
    <w:qFormat/>
    <w:uiPriority w:val="0"/>
    <w:rPr>
      <w:color w:val="4070A0"/>
    </w:rPr>
  </w:style>
  <w:style w:type="character" w:customStyle="1" w:styleId="50">
    <w:name w:val="StringTok"/>
    <w:qFormat/>
    <w:uiPriority w:val="0"/>
    <w:rPr>
      <w:color w:val="4070A0"/>
    </w:rPr>
  </w:style>
  <w:style w:type="character" w:customStyle="1" w:styleId="51">
    <w:name w:val="VerbatimStringTok"/>
    <w:qFormat/>
    <w:uiPriority w:val="0"/>
    <w:rPr>
      <w:color w:val="4070A0"/>
    </w:rPr>
  </w:style>
  <w:style w:type="character" w:customStyle="1" w:styleId="52">
    <w:name w:val="SpecialStringTok"/>
    <w:qFormat/>
    <w:uiPriority w:val="0"/>
    <w:rPr>
      <w:color w:val="BB6688"/>
    </w:rPr>
  </w:style>
  <w:style w:type="character" w:customStyle="1" w:styleId="53">
    <w:name w:val="ImportTok"/>
    <w:qFormat/>
    <w:uiPriority w:val="0"/>
    <w:rPr>
      <w:b/>
      <w:color w:val="008000"/>
    </w:rPr>
  </w:style>
  <w:style w:type="character" w:customStyle="1" w:styleId="54">
    <w:name w:val="CommentTok"/>
    <w:qFormat/>
    <w:uiPriority w:val="0"/>
    <w:rPr>
      <w:i/>
      <w:color w:val="60A0B0"/>
    </w:rPr>
  </w:style>
  <w:style w:type="character" w:customStyle="1" w:styleId="55">
    <w:name w:val="DocumentationTok"/>
    <w:qFormat/>
    <w:uiPriority w:val="0"/>
    <w:rPr>
      <w:i/>
      <w:color w:val="BA2121"/>
    </w:rPr>
  </w:style>
  <w:style w:type="character" w:customStyle="1" w:styleId="56">
    <w:name w:val="AnnotationTok"/>
    <w:qFormat/>
    <w:uiPriority w:val="0"/>
    <w:rPr>
      <w:b/>
      <w:i/>
      <w:color w:val="60A0B0"/>
    </w:rPr>
  </w:style>
  <w:style w:type="character" w:customStyle="1" w:styleId="57">
    <w:name w:val="CommentVarTok"/>
    <w:qFormat/>
    <w:uiPriority w:val="0"/>
    <w:rPr>
      <w:b/>
      <w:i/>
      <w:color w:val="60A0B0"/>
    </w:rPr>
  </w:style>
  <w:style w:type="character" w:customStyle="1" w:styleId="58">
    <w:name w:val="OtherTok"/>
    <w:qFormat/>
    <w:uiPriority w:val="0"/>
    <w:rPr>
      <w:color w:val="007020"/>
    </w:rPr>
  </w:style>
  <w:style w:type="character" w:customStyle="1" w:styleId="59">
    <w:name w:val="FunctionTok"/>
    <w:qFormat/>
    <w:uiPriority w:val="0"/>
    <w:rPr>
      <w:color w:val="06287E"/>
    </w:rPr>
  </w:style>
  <w:style w:type="character" w:customStyle="1" w:styleId="60">
    <w:name w:val="VariableTok"/>
    <w:qFormat/>
    <w:uiPriority w:val="0"/>
    <w:rPr>
      <w:color w:val="19177C"/>
    </w:rPr>
  </w:style>
  <w:style w:type="character" w:customStyle="1" w:styleId="61">
    <w:name w:val="ControlFlowTok"/>
    <w:qFormat/>
    <w:uiPriority w:val="0"/>
    <w:rPr>
      <w:b/>
      <w:color w:val="007020"/>
    </w:rPr>
  </w:style>
  <w:style w:type="character" w:customStyle="1" w:styleId="62">
    <w:name w:val="OperatorTok"/>
    <w:qFormat/>
    <w:uiPriority w:val="0"/>
    <w:rPr>
      <w:color w:val="666666"/>
    </w:rPr>
  </w:style>
  <w:style w:type="character" w:customStyle="1" w:styleId="63">
    <w:name w:val="BuiltInTok"/>
    <w:qFormat/>
    <w:uiPriority w:val="0"/>
    <w:rPr>
      <w:color w:val="008000"/>
    </w:rPr>
  </w:style>
  <w:style w:type="character" w:customStyle="1" w:styleId="64">
    <w:name w:val="ExtensionTok"/>
    <w:qFormat/>
    <w:uiPriority w:val="0"/>
  </w:style>
  <w:style w:type="character" w:customStyle="1" w:styleId="65">
    <w:name w:val="PreprocessorTok"/>
    <w:qFormat/>
    <w:uiPriority w:val="0"/>
    <w:rPr>
      <w:color w:val="BC7A00"/>
    </w:rPr>
  </w:style>
  <w:style w:type="character" w:customStyle="1" w:styleId="66">
    <w:name w:val="AttributeTok"/>
    <w:qFormat/>
    <w:uiPriority w:val="0"/>
    <w:rPr>
      <w:color w:val="7D9029"/>
    </w:rPr>
  </w:style>
  <w:style w:type="character" w:customStyle="1" w:styleId="67">
    <w:name w:val="RegionMarkerTok"/>
    <w:qFormat/>
    <w:uiPriority w:val="0"/>
  </w:style>
  <w:style w:type="character" w:customStyle="1" w:styleId="68">
    <w:name w:val="InformationTok"/>
    <w:qFormat/>
    <w:uiPriority w:val="0"/>
    <w:rPr>
      <w:b/>
      <w:i/>
      <w:color w:val="60A0B0"/>
    </w:rPr>
  </w:style>
  <w:style w:type="character" w:customStyle="1" w:styleId="69">
    <w:name w:val="WarningTok"/>
    <w:qFormat/>
    <w:uiPriority w:val="0"/>
    <w:rPr>
      <w:b/>
      <w:i/>
      <w:color w:val="60A0B0"/>
    </w:rPr>
  </w:style>
  <w:style w:type="character" w:customStyle="1" w:styleId="70">
    <w:name w:val="AlertTok"/>
    <w:qFormat/>
    <w:uiPriority w:val="0"/>
    <w:rPr>
      <w:b/>
      <w:color w:val="FF0000"/>
    </w:rPr>
  </w:style>
  <w:style w:type="character" w:customStyle="1" w:styleId="71">
    <w:name w:val="ErrorTok"/>
    <w:qFormat/>
    <w:uiPriority w:val="0"/>
    <w:rPr>
      <w:b/>
      <w:color w:val="FF0000"/>
    </w:rPr>
  </w:style>
  <w:style w:type="character" w:customStyle="1" w:styleId="72">
    <w:name w:val="NormalTok"/>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10</Pages>
  <Words>3203</Words>
  <Characters>3365</Characters>
  <Lines>12</Lines>
  <Paragraphs>8</Paragraphs>
  <TotalTime>6</TotalTime>
  <ScaleCrop>false</ScaleCrop>
  <LinksUpToDate>false</LinksUpToDate>
  <CharactersWithSpaces>3427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2024-11-14T15:05:00Z</dcterms:created>
  <dc:creator>bowen</dc:creator>
  <cp:lastModifiedBy>WPS_1656498170</cp:lastModifiedBy>
  <dcterms:modified xsi:type="dcterms:W3CDTF">2026-02-02T08:36:47Z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A54DBD452A6D4E7C83DEEAD8E14180A1_13</vt:lpwstr>
  </property>
  <property fmtid="{D5CDD505-2E9C-101B-9397-08002B2CF9AE}" pid="4" name="KSOTemplateDocerSaveRecord">
    <vt:lpwstr>eyJoZGlkIjoiM2YwZTkwNGE3NTM1NmM4ZTVkOWMxMzI5NDVhZmVhZjkiLCJ1c2VySWQiOiIxMzg1MTM4MTIzIn0=</vt:lpwstr>
  </property>
</Properties>
</file>